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74784B" w14:paraId="51B5769A"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3F8CD34B" w14:textId="77777777" w:rsidR="006210CC" w:rsidRPr="00921F30" w:rsidRDefault="009D1E23" w:rsidP="009D1E23">
            <w:pPr>
              <w:rPr>
                <w:rFonts w:ascii="Times New Roman" w:hAnsi="Times New Roman"/>
                <w:b/>
                <w:color w:val="000000" w:themeColor="text1"/>
                <w:sz w:val="28"/>
                <w:lang w:val="sq-AL"/>
              </w:rPr>
            </w:pPr>
            <w:bookmarkStart w:id="0" w:name="EvidenceHead"/>
            <w:bookmarkStart w:id="1" w:name="_GoBack"/>
            <w:bookmarkEnd w:id="1"/>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1892C5A8"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5E05A6" w14:paraId="35D150EE"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93D11B"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C9C682" w14:textId="77777777" w:rsidR="00A45021" w:rsidRPr="00B65EEC" w:rsidRDefault="00DB38B5" w:rsidP="0048024F">
            <w:pPr>
              <w:rPr>
                <w:rFonts w:ascii="Times New Roman" w:hAnsi="Times New Roman"/>
                <w:sz w:val="24"/>
                <w:szCs w:val="24"/>
                <w:lang w:val="sq-AL"/>
              </w:rPr>
            </w:pPr>
            <w:r w:rsidRPr="00B65EEC">
              <w:rPr>
                <w:rFonts w:ascii="Times New Roman" w:hAnsi="Times New Roman"/>
                <w:sz w:val="24"/>
                <w:szCs w:val="24"/>
                <w:lang w:val="sq-AL"/>
              </w:rPr>
              <w:t>Projektligji</w:t>
            </w:r>
            <w:r w:rsidR="0048024F" w:rsidRPr="00B65EEC">
              <w:rPr>
                <w:rFonts w:ascii="Times New Roman" w:hAnsi="Times New Roman"/>
                <w:sz w:val="24"/>
                <w:szCs w:val="24"/>
                <w:lang w:val="sq-AL"/>
              </w:rPr>
              <w:t xml:space="preserve"> “P</w:t>
            </w:r>
            <w:r w:rsidR="003A6894" w:rsidRPr="00B65EEC">
              <w:rPr>
                <w:rFonts w:ascii="Times New Roman" w:hAnsi="Times New Roman"/>
                <w:sz w:val="24"/>
                <w:szCs w:val="24"/>
                <w:lang w:val="sq-AL"/>
              </w:rPr>
              <w:t>ë</w:t>
            </w:r>
            <w:r w:rsidRPr="00B65EEC">
              <w:rPr>
                <w:rFonts w:ascii="Times New Roman" w:hAnsi="Times New Roman"/>
                <w:sz w:val="24"/>
                <w:szCs w:val="24"/>
                <w:lang w:val="sq-AL"/>
              </w:rPr>
              <w:t>r Regjimin Fiskal n</w:t>
            </w:r>
            <w:r w:rsidR="003A6894" w:rsidRPr="00B65EEC">
              <w:rPr>
                <w:rFonts w:ascii="Times New Roman" w:hAnsi="Times New Roman"/>
                <w:sz w:val="24"/>
                <w:szCs w:val="24"/>
                <w:lang w:val="sq-AL"/>
              </w:rPr>
              <w:t>ë</w:t>
            </w:r>
            <w:r w:rsidRPr="00B65EEC">
              <w:rPr>
                <w:rFonts w:ascii="Times New Roman" w:hAnsi="Times New Roman"/>
                <w:sz w:val="24"/>
                <w:szCs w:val="24"/>
                <w:lang w:val="sq-AL"/>
              </w:rPr>
              <w:t xml:space="preserve"> Sektorin Hidrokarbur</w:t>
            </w:r>
            <w:r w:rsidR="0048024F" w:rsidRPr="00B65EEC">
              <w:rPr>
                <w:rFonts w:ascii="Times New Roman" w:hAnsi="Times New Roman"/>
                <w:sz w:val="24"/>
                <w:szCs w:val="24"/>
                <w:lang w:val="sq-AL"/>
              </w:rPr>
              <w:t>”</w:t>
            </w:r>
          </w:p>
        </w:tc>
      </w:tr>
      <w:tr w:rsidR="00A45021" w:rsidRPr="0074784B" w14:paraId="54D1C871"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1A7CEC"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3747FF" w14:textId="77777777" w:rsidR="00A45021" w:rsidRPr="00B65EEC" w:rsidRDefault="00F76AE4" w:rsidP="005E05A6">
            <w:pPr>
              <w:rPr>
                <w:rFonts w:ascii="Times New Roman" w:hAnsi="Times New Roman"/>
                <w:b/>
                <w:sz w:val="24"/>
                <w:szCs w:val="24"/>
                <w:lang w:val="sq-AL"/>
              </w:rPr>
            </w:pPr>
            <w:r w:rsidRPr="00B65EEC">
              <w:rPr>
                <w:rFonts w:ascii="Times New Roman" w:hAnsi="Times New Roman"/>
                <w:sz w:val="24"/>
                <w:szCs w:val="24"/>
                <w:lang w:val="sq-AL"/>
              </w:rPr>
              <w:t>Ministria e Financave dhe Ekonomisë</w:t>
            </w:r>
          </w:p>
        </w:tc>
      </w:tr>
      <w:tr w:rsidR="00A45021" w:rsidRPr="00921F30" w14:paraId="4994417B"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389D8" w14:textId="77777777"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CBE170" w14:textId="77777777" w:rsidR="00A45021" w:rsidRPr="00B65EEC" w:rsidRDefault="00522CC7" w:rsidP="00F76AE4">
            <w:pPr>
              <w:rPr>
                <w:rFonts w:ascii="Times New Roman" w:hAnsi="Times New Roman"/>
                <w:sz w:val="24"/>
                <w:szCs w:val="24"/>
                <w:lang w:val="sq-AL"/>
              </w:rPr>
            </w:pPr>
            <w:r w:rsidRPr="00B65EEC">
              <w:rPr>
                <w:rFonts w:ascii="Times New Roman" w:hAnsi="Times New Roman"/>
                <w:sz w:val="24"/>
                <w:szCs w:val="24"/>
                <w:lang w:val="sq-AL"/>
              </w:rPr>
              <w:t xml:space="preserve">Konsultim </w:t>
            </w:r>
          </w:p>
        </w:tc>
      </w:tr>
      <w:tr w:rsidR="00A45021" w:rsidRPr="0074784B" w14:paraId="166FEFEE"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7A0E393"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475AB7" w14:textId="77777777" w:rsidR="00655F43" w:rsidRPr="00B65EEC" w:rsidRDefault="001C2B88" w:rsidP="00B65EEC">
            <w:pPr>
              <w:jc w:val="both"/>
              <w:rPr>
                <w:rFonts w:ascii="Times New Roman" w:hAnsi="Times New Roman"/>
                <w:sz w:val="24"/>
                <w:szCs w:val="24"/>
                <w:lang w:val="sq-AL"/>
              </w:rPr>
            </w:pPr>
            <w:r>
              <w:rPr>
                <w:rFonts w:ascii="Times New Roman" w:hAnsi="Times New Roman"/>
                <w:sz w:val="24"/>
                <w:szCs w:val="24"/>
                <w:lang w:val="sq-AL"/>
              </w:rPr>
              <w:t xml:space="preserve"> I brendshëm</w:t>
            </w:r>
            <w:r w:rsidR="00B65EEC" w:rsidRPr="00B65EEC">
              <w:rPr>
                <w:rFonts w:ascii="Times New Roman" w:hAnsi="Times New Roman"/>
                <w:sz w:val="24"/>
                <w:szCs w:val="24"/>
                <w:lang w:val="sq-AL"/>
              </w:rPr>
              <w:t xml:space="preserve">. </w:t>
            </w:r>
          </w:p>
        </w:tc>
      </w:tr>
      <w:tr w:rsidR="00A45021" w:rsidRPr="00300B41" w14:paraId="52900E7E"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F5441F2" w14:textId="77777777"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72BB81" w14:textId="77777777" w:rsidR="00A45021" w:rsidRPr="00B65EEC" w:rsidRDefault="001C2B88" w:rsidP="005E05A6">
            <w:pPr>
              <w:rPr>
                <w:rFonts w:ascii="Times New Roman" w:hAnsi="Times New Roman"/>
                <w:sz w:val="24"/>
                <w:szCs w:val="24"/>
                <w:lang w:val="sq-AL"/>
              </w:rPr>
            </w:pPr>
            <w:r>
              <w:rPr>
                <w:rFonts w:ascii="Times New Roman" w:hAnsi="Times New Roman"/>
                <w:sz w:val="24"/>
                <w:szCs w:val="24"/>
                <w:lang w:val="sq-AL"/>
              </w:rPr>
              <w:t>Jo e zbatueshme</w:t>
            </w:r>
          </w:p>
        </w:tc>
      </w:tr>
      <w:tr w:rsidR="00A45021" w:rsidRPr="005E05A6" w14:paraId="32EAF27D"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7B88CE50" w14:textId="77777777"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5FCB66" w14:textId="77777777" w:rsidR="00BA2A38" w:rsidRPr="00B65EEC" w:rsidRDefault="00BA2A38" w:rsidP="00F76AE4">
            <w:pPr>
              <w:jc w:val="both"/>
              <w:rPr>
                <w:rFonts w:ascii="Times New Roman" w:hAnsi="Times New Roman"/>
                <w:sz w:val="24"/>
                <w:szCs w:val="24"/>
                <w:lang w:val="sq-AL"/>
              </w:rPr>
            </w:pPr>
          </w:p>
          <w:p w14:paraId="580AD71A" w14:textId="77777777" w:rsidR="00A45021" w:rsidRPr="00B65EEC" w:rsidRDefault="00BA2A38" w:rsidP="001C2B88">
            <w:pPr>
              <w:jc w:val="both"/>
              <w:rPr>
                <w:rFonts w:ascii="Times New Roman" w:hAnsi="Times New Roman"/>
                <w:sz w:val="24"/>
                <w:szCs w:val="24"/>
                <w:lang w:val="sq-AL"/>
              </w:rPr>
            </w:pPr>
            <w:r w:rsidRPr="00B65EEC">
              <w:rPr>
                <w:rFonts w:ascii="Times New Roman" w:hAnsi="Times New Roman"/>
                <w:sz w:val="24"/>
                <w:szCs w:val="24"/>
                <w:lang w:val="sq-AL"/>
              </w:rPr>
              <w:t xml:space="preserve">Jo e </w:t>
            </w:r>
            <w:r w:rsidR="001C2B88">
              <w:rPr>
                <w:rFonts w:ascii="Times New Roman" w:hAnsi="Times New Roman"/>
                <w:sz w:val="24"/>
                <w:szCs w:val="24"/>
                <w:lang w:val="sq-AL"/>
              </w:rPr>
              <w:t>zbatueshme</w:t>
            </w:r>
          </w:p>
        </w:tc>
      </w:tr>
      <w:tr w:rsidR="00A45021" w:rsidRPr="00921F30" w14:paraId="4EC0B88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A656A6A" w14:textId="77777777"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B06FE0" w14:textId="77777777" w:rsidR="00A45021" w:rsidRPr="00B65EEC" w:rsidRDefault="00535DD5" w:rsidP="00426704">
            <w:pPr>
              <w:rPr>
                <w:rFonts w:ascii="Times New Roman" w:hAnsi="Times New Roman"/>
                <w:sz w:val="24"/>
                <w:szCs w:val="24"/>
                <w:lang w:val="sq-AL"/>
              </w:rPr>
            </w:pPr>
            <w:r>
              <w:rPr>
                <w:rFonts w:ascii="Times New Roman" w:hAnsi="Times New Roman"/>
                <w:sz w:val="24"/>
                <w:szCs w:val="24"/>
                <w:lang w:val="sq-AL"/>
              </w:rPr>
              <w:t>02.04.2019</w:t>
            </w:r>
          </w:p>
        </w:tc>
      </w:tr>
      <w:tr w:rsidR="00A45021" w:rsidRPr="0074784B" w14:paraId="55391B43"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2739F7B"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00467950" w:rsidRPr="00921F30">
              <w:rPr>
                <w:rFonts w:ascii="Times New Roman" w:hAnsi="Times New Roman"/>
                <w:b/>
                <w:lang w:val="sq-AL"/>
              </w:rPr>
              <w:t xml:space="preserve"> </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BA115E" w14:textId="77777777" w:rsidR="00A45021" w:rsidRPr="00B65EEC" w:rsidRDefault="00A3490B" w:rsidP="005566EC">
            <w:pPr>
              <w:jc w:val="both"/>
              <w:rPr>
                <w:rFonts w:ascii="Times New Roman" w:hAnsi="Times New Roman"/>
                <w:sz w:val="24"/>
                <w:szCs w:val="24"/>
                <w:lang w:val="sq-AL"/>
              </w:rPr>
            </w:pPr>
            <w:r>
              <w:rPr>
                <w:rFonts w:ascii="Times New Roman" w:hAnsi="Times New Roman"/>
                <w:sz w:val="24"/>
                <w:szCs w:val="24"/>
                <w:lang w:val="sq-AL"/>
              </w:rPr>
              <w:t>23</w:t>
            </w:r>
            <w:r w:rsidR="00A44368" w:rsidRPr="00B65EEC">
              <w:rPr>
                <w:rFonts w:ascii="Times New Roman" w:hAnsi="Times New Roman"/>
                <w:sz w:val="24"/>
                <w:szCs w:val="24"/>
                <w:lang w:val="sq-AL"/>
              </w:rPr>
              <w:t>.04.2019</w:t>
            </w:r>
          </w:p>
        </w:tc>
      </w:tr>
      <w:tr w:rsidR="00A45021" w:rsidRPr="0074784B" w14:paraId="6C4B6AC2"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D7CA8F"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14:paraId="13829509" w14:textId="77777777"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9C3FE2" w14:textId="7E19FEF3" w:rsidR="00A45021" w:rsidRPr="00B65EEC" w:rsidRDefault="003A1DCF" w:rsidP="00A3490B">
            <w:pPr>
              <w:rPr>
                <w:rFonts w:ascii="Times New Roman" w:hAnsi="Times New Roman"/>
                <w:sz w:val="24"/>
                <w:szCs w:val="24"/>
                <w:lang w:val="sq-AL"/>
              </w:rPr>
            </w:pPr>
            <w:r>
              <w:rPr>
                <w:rFonts w:ascii="Times New Roman" w:hAnsi="Times New Roman"/>
                <w:sz w:val="24"/>
                <w:szCs w:val="24"/>
                <w:lang w:val="sq-AL"/>
              </w:rPr>
              <w:t xml:space="preserve">PO, </w:t>
            </w:r>
            <w:r w:rsidR="0043057F">
              <w:rPr>
                <w:rFonts w:ascii="Times New Roman" w:hAnsi="Times New Roman"/>
                <w:sz w:val="24"/>
                <w:szCs w:val="24"/>
                <w:lang w:val="sq-AL"/>
              </w:rPr>
              <w:t>03.05</w:t>
            </w:r>
            <w:r>
              <w:rPr>
                <w:rFonts w:ascii="Times New Roman" w:hAnsi="Times New Roman"/>
                <w:sz w:val="24"/>
                <w:szCs w:val="24"/>
                <w:lang w:val="sq-AL"/>
              </w:rPr>
              <w:t>.2019</w:t>
            </w:r>
          </w:p>
        </w:tc>
      </w:tr>
      <w:tr w:rsidR="00A45021" w:rsidRPr="00921F30" w14:paraId="3CABF7CD"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4B9462" w14:textId="77777777"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8297B" w14:textId="77777777" w:rsidR="00A45021" w:rsidRPr="00B65EEC" w:rsidRDefault="00C04319" w:rsidP="00384A97">
            <w:pPr>
              <w:rPr>
                <w:rFonts w:ascii="Times New Roman" w:hAnsi="Times New Roman"/>
                <w:sz w:val="24"/>
                <w:szCs w:val="24"/>
                <w:lang w:val="sq-AL"/>
              </w:rPr>
            </w:pPr>
            <w:r w:rsidRPr="00B65EEC">
              <w:rPr>
                <w:rFonts w:ascii="Times New Roman" w:hAnsi="Times New Roman"/>
                <w:sz w:val="24"/>
                <w:szCs w:val="24"/>
                <w:lang w:val="sq-AL"/>
              </w:rPr>
              <w:t>2019</w:t>
            </w:r>
            <w:r w:rsidR="00C6728D" w:rsidRPr="00B65EEC">
              <w:rPr>
                <w:rFonts w:ascii="Times New Roman" w:hAnsi="Times New Roman"/>
                <w:sz w:val="24"/>
                <w:szCs w:val="24"/>
                <w:lang w:val="sq-AL"/>
              </w:rPr>
              <w:t xml:space="preserve"> – </w:t>
            </w:r>
            <w:r w:rsidRPr="00B65EEC">
              <w:rPr>
                <w:rFonts w:ascii="Times New Roman" w:hAnsi="Times New Roman"/>
                <w:sz w:val="24"/>
                <w:szCs w:val="24"/>
                <w:lang w:val="sq-AL"/>
              </w:rPr>
              <w:t>MFE</w:t>
            </w:r>
            <w:r w:rsidR="00C6728D" w:rsidRPr="00B65EEC">
              <w:rPr>
                <w:rFonts w:ascii="Times New Roman" w:hAnsi="Times New Roman"/>
                <w:sz w:val="24"/>
                <w:szCs w:val="24"/>
                <w:lang w:val="sq-AL"/>
              </w:rPr>
              <w:t xml:space="preserve">- </w:t>
            </w:r>
            <w:r w:rsidR="00A7606B">
              <w:rPr>
                <w:rFonts w:ascii="Times New Roman" w:hAnsi="Times New Roman"/>
                <w:sz w:val="24"/>
                <w:szCs w:val="24"/>
                <w:lang w:val="sq-AL"/>
              </w:rPr>
              <w:t>10</w:t>
            </w:r>
          </w:p>
        </w:tc>
      </w:tr>
      <w:tr w:rsidR="00A45021" w:rsidRPr="005E05A6" w14:paraId="6C9F7353"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4E3C15" w14:textId="77777777"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14:paraId="5063BC7B" w14:textId="77777777"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42A622" w14:textId="77777777" w:rsidR="00F76AE4" w:rsidRPr="00B65EEC" w:rsidRDefault="00F76AE4" w:rsidP="00217F27">
            <w:pPr>
              <w:jc w:val="both"/>
              <w:rPr>
                <w:rFonts w:ascii="Times New Roman" w:hAnsi="Times New Roman"/>
                <w:sz w:val="24"/>
                <w:szCs w:val="24"/>
                <w:lang w:val="sq-AL"/>
              </w:rPr>
            </w:pPr>
            <w:r w:rsidRPr="00B65EEC">
              <w:rPr>
                <w:rFonts w:ascii="Times New Roman" w:hAnsi="Times New Roman"/>
                <w:sz w:val="24"/>
                <w:szCs w:val="24"/>
                <w:lang w:val="sq-AL"/>
              </w:rPr>
              <w:t>Doriana Toro</w:t>
            </w:r>
          </w:p>
          <w:p w14:paraId="20EC2BF6" w14:textId="77777777" w:rsidR="00F76AE4" w:rsidRPr="00B65EEC" w:rsidRDefault="00B16CE0" w:rsidP="00217F27">
            <w:pPr>
              <w:jc w:val="both"/>
              <w:rPr>
                <w:rFonts w:ascii="Times New Roman" w:hAnsi="Times New Roman"/>
                <w:sz w:val="24"/>
                <w:szCs w:val="24"/>
                <w:lang w:val="sq-AL"/>
              </w:rPr>
            </w:pPr>
            <w:hyperlink r:id="rId8" w:history="1">
              <w:r w:rsidR="00F76AE4" w:rsidRPr="00B65EEC">
                <w:rPr>
                  <w:rStyle w:val="Hyperlink"/>
                  <w:rFonts w:ascii="Times New Roman" w:hAnsi="Times New Roman"/>
                  <w:sz w:val="24"/>
                  <w:szCs w:val="24"/>
                  <w:lang w:val="sq-AL"/>
                </w:rPr>
                <w:t>Doriana.toro@financa.gov.al</w:t>
              </w:r>
            </w:hyperlink>
          </w:p>
          <w:p w14:paraId="1F5F4C65" w14:textId="77777777" w:rsidR="00F76AE4" w:rsidRPr="00B65EEC" w:rsidRDefault="00DB6C4E" w:rsidP="00217F27">
            <w:pPr>
              <w:jc w:val="both"/>
              <w:rPr>
                <w:rFonts w:ascii="Times New Roman" w:hAnsi="Times New Roman"/>
                <w:sz w:val="24"/>
                <w:szCs w:val="24"/>
                <w:lang w:val="sq-AL"/>
              </w:rPr>
            </w:pPr>
            <w:r w:rsidRPr="00B65EEC">
              <w:rPr>
                <w:rFonts w:ascii="Times New Roman" w:hAnsi="Times New Roman"/>
                <w:sz w:val="24"/>
                <w:szCs w:val="24"/>
                <w:lang w:val="sq-AL"/>
              </w:rPr>
              <w:t>Tel: +</w:t>
            </w:r>
            <w:r w:rsidR="00F76AE4" w:rsidRPr="00B65EEC">
              <w:rPr>
                <w:rFonts w:ascii="Times New Roman" w:hAnsi="Times New Roman"/>
                <w:sz w:val="24"/>
                <w:szCs w:val="24"/>
                <w:lang w:val="sq-AL"/>
              </w:rPr>
              <w:t>355697862520</w:t>
            </w:r>
          </w:p>
          <w:p w14:paraId="260271DF" w14:textId="77777777" w:rsidR="00F76AE4" w:rsidRPr="00B65EEC" w:rsidRDefault="00F76AE4" w:rsidP="00F76AE4">
            <w:pPr>
              <w:jc w:val="both"/>
              <w:rPr>
                <w:rFonts w:ascii="Times New Roman" w:hAnsi="Times New Roman"/>
                <w:sz w:val="24"/>
                <w:szCs w:val="24"/>
                <w:lang w:val="sq-AL"/>
              </w:rPr>
            </w:pPr>
            <w:r w:rsidRPr="00B65EEC">
              <w:rPr>
                <w:rFonts w:ascii="Times New Roman" w:hAnsi="Times New Roman"/>
                <w:sz w:val="24"/>
                <w:szCs w:val="24"/>
                <w:lang w:val="sq-AL"/>
              </w:rPr>
              <w:t>Irida Barkaj</w:t>
            </w:r>
          </w:p>
          <w:p w14:paraId="46D72DCF" w14:textId="77777777" w:rsidR="00F76AE4" w:rsidRPr="00B65EEC" w:rsidRDefault="00B16CE0" w:rsidP="00F76AE4">
            <w:pPr>
              <w:jc w:val="both"/>
              <w:rPr>
                <w:rFonts w:ascii="Times New Roman" w:hAnsi="Times New Roman"/>
                <w:sz w:val="24"/>
                <w:szCs w:val="24"/>
                <w:lang w:val="sq-AL"/>
              </w:rPr>
            </w:pPr>
            <w:hyperlink r:id="rId9" w:history="1">
              <w:r w:rsidR="00F76AE4" w:rsidRPr="00B65EEC">
                <w:rPr>
                  <w:rStyle w:val="Hyperlink"/>
                  <w:rFonts w:ascii="Times New Roman" w:hAnsi="Times New Roman"/>
                  <w:sz w:val="24"/>
                  <w:szCs w:val="24"/>
                  <w:lang w:val="sq-AL"/>
                </w:rPr>
                <w:t>Irida.barkaj@financa.gov.al</w:t>
              </w:r>
            </w:hyperlink>
          </w:p>
          <w:p w14:paraId="48054813" w14:textId="77777777" w:rsidR="00F76AE4" w:rsidRPr="00B65EEC" w:rsidRDefault="00DB6C4E" w:rsidP="00F76AE4">
            <w:pPr>
              <w:jc w:val="both"/>
              <w:rPr>
                <w:rFonts w:ascii="Times New Roman" w:hAnsi="Times New Roman"/>
                <w:sz w:val="24"/>
                <w:szCs w:val="24"/>
                <w:lang w:val="sq-AL"/>
              </w:rPr>
            </w:pPr>
            <w:r w:rsidRPr="00B65EEC">
              <w:rPr>
                <w:rFonts w:ascii="Times New Roman" w:hAnsi="Times New Roman"/>
                <w:sz w:val="24"/>
                <w:szCs w:val="24"/>
                <w:lang w:val="sq-AL"/>
              </w:rPr>
              <w:t xml:space="preserve">Tel: </w:t>
            </w:r>
            <w:r w:rsidR="00F76AE4" w:rsidRPr="00B65EEC">
              <w:rPr>
                <w:rFonts w:ascii="Times New Roman" w:hAnsi="Times New Roman"/>
                <w:sz w:val="24"/>
                <w:szCs w:val="24"/>
                <w:lang w:val="sq-AL"/>
              </w:rPr>
              <w:t>+355693692886</w:t>
            </w:r>
          </w:p>
          <w:p w14:paraId="0DAACDA2" w14:textId="77777777" w:rsidR="00C04319" w:rsidRPr="00B65EEC" w:rsidRDefault="00C04319" w:rsidP="00217F27">
            <w:pPr>
              <w:jc w:val="both"/>
              <w:rPr>
                <w:rFonts w:ascii="Times New Roman" w:hAnsi="Times New Roman"/>
                <w:sz w:val="24"/>
                <w:szCs w:val="24"/>
                <w:lang w:val="sq-AL"/>
              </w:rPr>
            </w:pPr>
          </w:p>
        </w:tc>
      </w:tr>
      <w:tr w:rsidR="006210CC" w:rsidRPr="005E05A6" w14:paraId="06D71DFB"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3C182F30" w14:textId="77777777" w:rsidR="006210CC" w:rsidRPr="00921F30" w:rsidRDefault="006210CC" w:rsidP="006210CC">
            <w:pPr>
              <w:jc w:val="both"/>
              <w:rPr>
                <w:rFonts w:ascii="Times New Roman" w:hAnsi="Times New Roman"/>
                <w:b/>
                <w:sz w:val="10"/>
                <w:lang w:val="sq-AL"/>
              </w:rPr>
            </w:pPr>
          </w:p>
        </w:tc>
      </w:tr>
      <w:tr w:rsidR="006210CC" w:rsidRPr="005E05A6" w14:paraId="3CFF3A30"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A5DBFC" w14:textId="77777777" w:rsidR="006210CC" w:rsidRPr="00B65EEC" w:rsidRDefault="006210CC" w:rsidP="006210CC">
            <w:pPr>
              <w:jc w:val="both"/>
              <w:rPr>
                <w:rFonts w:ascii="Times New Roman" w:hAnsi="Times New Roman"/>
                <w:b/>
                <w:sz w:val="24"/>
                <w:szCs w:val="24"/>
                <w:lang w:val="sq-AL"/>
              </w:rPr>
            </w:pPr>
            <w:r w:rsidRPr="00B65EEC">
              <w:rPr>
                <w:rFonts w:ascii="Times New Roman" w:hAnsi="Times New Roman"/>
                <w:b/>
                <w:sz w:val="24"/>
                <w:szCs w:val="24"/>
                <w:lang w:val="sq-AL"/>
              </w:rPr>
              <w:t>P</w:t>
            </w:r>
            <w:r w:rsidR="00EB034B" w:rsidRPr="00B65EEC">
              <w:rPr>
                <w:rFonts w:ascii="Times New Roman" w:hAnsi="Times New Roman"/>
                <w:b/>
                <w:sz w:val="24"/>
                <w:szCs w:val="24"/>
                <w:lang w:val="sq-AL"/>
              </w:rPr>
              <w:t>JESA</w:t>
            </w:r>
            <w:r w:rsidRPr="00B65EEC">
              <w:rPr>
                <w:rFonts w:ascii="Times New Roman" w:hAnsi="Times New Roman"/>
                <w:b/>
                <w:sz w:val="24"/>
                <w:szCs w:val="24"/>
                <w:lang w:val="sq-AL"/>
              </w:rPr>
              <w:t xml:space="preserve"> 1: </w:t>
            </w:r>
            <w:r w:rsidR="008C604A" w:rsidRPr="00B65EEC">
              <w:rPr>
                <w:rFonts w:ascii="Times New Roman" w:hAnsi="Times New Roman"/>
                <w:b/>
                <w:sz w:val="24"/>
                <w:szCs w:val="24"/>
                <w:lang w:val="sq-AL"/>
              </w:rPr>
              <w:t>PËRMBLEDHJE</w:t>
            </w:r>
            <w:r w:rsidR="00EB034B" w:rsidRPr="00B65EEC">
              <w:rPr>
                <w:rFonts w:ascii="Times New Roman" w:hAnsi="Times New Roman"/>
                <w:b/>
                <w:sz w:val="24"/>
                <w:szCs w:val="24"/>
                <w:lang w:val="sq-AL"/>
              </w:rPr>
              <w:t xml:space="preserve"> </w:t>
            </w:r>
            <w:r w:rsidRPr="00B65EEC">
              <w:rPr>
                <w:rFonts w:ascii="Times New Roman" w:hAnsi="Times New Roman"/>
                <w:b/>
                <w:sz w:val="24"/>
                <w:szCs w:val="24"/>
                <w:lang w:val="sq-AL"/>
              </w:rPr>
              <w:t>E</w:t>
            </w:r>
            <w:r w:rsidR="00EB034B" w:rsidRPr="00B65EEC">
              <w:rPr>
                <w:rFonts w:ascii="Times New Roman" w:hAnsi="Times New Roman"/>
                <w:b/>
                <w:sz w:val="24"/>
                <w:szCs w:val="24"/>
                <w:lang w:val="sq-AL"/>
              </w:rPr>
              <w:t>KZEK</w:t>
            </w:r>
            <w:r w:rsidRPr="00B65EEC">
              <w:rPr>
                <w:rFonts w:ascii="Times New Roman" w:hAnsi="Times New Roman"/>
                <w:b/>
                <w:sz w:val="24"/>
                <w:szCs w:val="24"/>
                <w:lang w:val="sq-AL"/>
              </w:rPr>
              <w:t xml:space="preserve">UTIVE  </w:t>
            </w:r>
          </w:p>
          <w:p w14:paraId="46F5160F" w14:textId="77777777" w:rsidR="00F6064C" w:rsidRPr="00B65EEC" w:rsidRDefault="00C04319" w:rsidP="00C04319">
            <w:pPr>
              <w:jc w:val="both"/>
              <w:rPr>
                <w:rFonts w:ascii="Times New Roman" w:hAnsi="Times New Roman"/>
                <w:b/>
                <w:sz w:val="24"/>
                <w:szCs w:val="24"/>
                <w:lang w:val="sq-AL"/>
              </w:rPr>
            </w:pPr>
            <w:r w:rsidRPr="00B65EEC">
              <w:rPr>
                <w:rFonts w:ascii="Times New Roman" w:hAnsi="Times New Roman"/>
                <w:b/>
                <w:sz w:val="24"/>
                <w:szCs w:val="24"/>
                <w:lang w:val="sq-AL"/>
              </w:rPr>
              <w:t>(Maksimumi 2 faqe)</w:t>
            </w:r>
          </w:p>
          <w:p w14:paraId="435C0A2D" w14:textId="77777777" w:rsidR="00E44985" w:rsidRPr="00B65EEC" w:rsidRDefault="00E44985" w:rsidP="00C04319">
            <w:pPr>
              <w:jc w:val="both"/>
              <w:rPr>
                <w:rFonts w:ascii="Times New Roman" w:hAnsi="Times New Roman"/>
                <w:b/>
                <w:sz w:val="24"/>
                <w:szCs w:val="24"/>
                <w:lang w:val="sq-AL"/>
              </w:rPr>
            </w:pPr>
          </w:p>
        </w:tc>
      </w:tr>
      <w:tr w:rsidR="006210CC" w:rsidRPr="0074784B" w14:paraId="4D4380AE"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2668151C" w14:textId="77777777" w:rsidR="006210CC" w:rsidRPr="00B65EEC" w:rsidRDefault="006210CC" w:rsidP="006210CC">
            <w:pPr>
              <w:jc w:val="both"/>
              <w:rPr>
                <w:rFonts w:ascii="Times New Roman" w:hAnsi="Times New Roman"/>
                <w:b/>
                <w:sz w:val="24"/>
                <w:szCs w:val="24"/>
                <w:lang w:val="sq-AL"/>
              </w:rPr>
            </w:pPr>
            <w:r w:rsidRPr="00B65EEC">
              <w:rPr>
                <w:rFonts w:ascii="Times New Roman" w:hAnsi="Times New Roman"/>
                <w:b/>
                <w:sz w:val="24"/>
                <w:szCs w:val="24"/>
                <w:lang w:val="sq-AL"/>
              </w:rPr>
              <w:t>P</w:t>
            </w:r>
            <w:r w:rsidR="00573E8A" w:rsidRPr="00B65EEC">
              <w:rPr>
                <w:rFonts w:ascii="Times New Roman" w:hAnsi="Times New Roman"/>
                <w:b/>
                <w:sz w:val="24"/>
                <w:szCs w:val="24"/>
                <w:lang w:val="sq-AL"/>
              </w:rPr>
              <w:t>Ë</w:t>
            </w:r>
            <w:r w:rsidR="00EB034B" w:rsidRPr="00B65EEC">
              <w:rPr>
                <w:rFonts w:ascii="Times New Roman" w:hAnsi="Times New Roman"/>
                <w:b/>
                <w:sz w:val="24"/>
                <w:szCs w:val="24"/>
                <w:lang w:val="sq-AL"/>
              </w:rPr>
              <w:t>RKUFIZIMI I P</w:t>
            </w:r>
            <w:r w:rsidRPr="00B65EEC">
              <w:rPr>
                <w:rFonts w:ascii="Times New Roman" w:hAnsi="Times New Roman"/>
                <w:b/>
                <w:sz w:val="24"/>
                <w:szCs w:val="24"/>
                <w:lang w:val="sq-AL"/>
              </w:rPr>
              <w:t>ROBLEM</w:t>
            </w:r>
            <w:r w:rsidR="00EB034B" w:rsidRPr="00B65EEC">
              <w:rPr>
                <w:rFonts w:ascii="Times New Roman" w:hAnsi="Times New Roman"/>
                <w:b/>
                <w:sz w:val="24"/>
                <w:szCs w:val="24"/>
                <w:lang w:val="sq-AL"/>
              </w:rPr>
              <w:t>IT</w:t>
            </w:r>
          </w:p>
          <w:p w14:paraId="01FEAC91" w14:textId="77777777" w:rsidR="00C04319" w:rsidRPr="003A1DCF" w:rsidRDefault="00C04319" w:rsidP="00C04319">
            <w:pPr>
              <w:jc w:val="both"/>
              <w:rPr>
                <w:rFonts w:ascii="Times New Roman" w:hAnsi="Times New Roman"/>
                <w:i/>
                <w:sz w:val="20"/>
                <w:lang w:val="sq-AL"/>
              </w:rPr>
            </w:pPr>
            <w:r w:rsidRPr="003A1DCF">
              <w:rPr>
                <w:rFonts w:ascii="Times New Roman" w:hAnsi="Times New Roman"/>
                <w:i/>
                <w:sz w:val="20"/>
                <w:lang w:val="sq-AL"/>
              </w:rPr>
              <w:t xml:space="preserve">Cili është problemi në shqyrtim dhe cilat janë shkaqet e tij? Pse është e nevojshme ndërhyrja qeverisë? </w:t>
            </w:r>
          </w:p>
          <w:p w14:paraId="222EDE8A" w14:textId="77777777" w:rsidR="004E0688" w:rsidRPr="00B65EEC" w:rsidRDefault="004E0688" w:rsidP="00F76AE4">
            <w:pPr>
              <w:spacing w:after="160"/>
              <w:jc w:val="both"/>
              <w:rPr>
                <w:sz w:val="24"/>
                <w:szCs w:val="24"/>
                <w:lang w:val="sq-AL"/>
              </w:rPr>
            </w:pPr>
          </w:p>
          <w:p w14:paraId="7B1C1FE2" w14:textId="77777777" w:rsidR="0048024F" w:rsidRPr="00B65EEC" w:rsidRDefault="00940B51" w:rsidP="0048024F">
            <w:pPr>
              <w:spacing w:after="160" w:line="276" w:lineRule="auto"/>
              <w:jc w:val="both"/>
              <w:rPr>
                <w:rFonts w:ascii="Times New Roman" w:eastAsia="Calibri" w:hAnsi="Times New Roman"/>
                <w:sz w:val="24"/>
                <w:szCs w:val="24"/>
                <w:lang w:val="sq-AL"/>
              </w:rPr>
            </w:pPr>
            <w:r w:rsidRPr="00B65EEC">
              <w:rPr>
                <w:rFonts w:ascii="Times New Roman" w:eastAsia="Calibri" w:hAnsi="Times New Roman"/>
                <w:sz w:val="24"/>
                <w:szCs w:val="24"/>
                <w:lang w:val="sq-AL"/>
              </w:rPr>
              <w:t>Sistemi ekzistues është i nj</w:t>
            </w:r>
            <w:r w:rsidR="004F39A5" w:rsidRPr="00B65EEC">
              <w:rPr>
                <w:rFonts w:ascii="Times New Roman" w:eastAsia="Calibri" w:hAnsi="Times New Roman"/>
                <w:sz w:val="24"/>
                <w:szCs w:val="24"/>
                <w:lang w:val="sq-AL"/>
              </w:rPr>
              <w:t>ë natyre hibride përmes së cilit</w:t>
            </w:r>
            <w:r w:rsidRPr="00B65EEC">
              <w:rPr>
                <w:rFonts w:ascii="Times New Roman" w:eastAsia="Calibri" w:hAnsi="Times New Roman"/>
                <w:sz w:val="24"/>
                <w:szCs w:val="24"/>
                <w:lang w:val="sq-AL"/>
              </w:rPr>
              <w:t xml:space="preserve"> taksa vendoset nga ligji, por ligji për të vendosur bazën e taksës mbështetet krye</w:t>
            </w:r>
            <w:r w:rsidR="004F39A5" w:rsidRPr="00B65EEC">
              <w:rPr>
                <w:rFonts w:ascii="Times New Roman" w:eastAsia="Calibri" w:hAnsi="Times New Roman"/>
                <w:sz w:val="24"/>
                <w:szCs w:val="24"/>
                <w:lang w:val="sq-AL"/>
              </w:rPr>
              <w:t>sisht në marrëvesh</w:t>
            </w:r>
            <w:r w:rsidR="004B35F1">
              <w:rPr>
                <w:rFonts w:ascii="Times New Roman" w:eastAsia="Calibri" w:hAnsi="Times New Roman"/>
                <w:sz w:val="24"/>
                <w:szCs w:val="24"/>
                <w:lang w:val="sq-AL"/>
              </w:rPr>
              <w:t>jet</w:t>
            </w:r>
            <w:r w:rsidRPr="00B65EEC">
              <w:rPr>
                <w:rFonts w:ascii="Times New Roman" w:eastAsia="Calibri" w:hAnsi="Times New Roman"/>
                <w:sz w:val="24"/>
                <w:szCs w:val="24"/>
                <w:lang w:val="sq-AL"/>
              </w:rPr>
              <w:t xml:space="preserve"> hidrokarbure</w:t>
            </w:r>
            <w:r w:rsidR="004B35F1">
              <w:rPr>
                <w:rFonts w:ascii="Times New Roman" w:eastAsia="Calibri" w:hAnsi="Times New Roman"/>
                <w:sz w:val="24"/>
                <w:szCs w:val="24"/>
                <w:lang w:val="sq-AL"/>
              </w:rPr>
              <w:t xml:space="preserve"> të lidhura</w:t>
            </w:r>
            <w:r w:rsidRPr="00B65EEC">
              <w:rPr>
                <w:rFonts w:ascii="Times New Roman" w:eastAsia="Calibri" w:hAnsi="Times New Roman"/>
                <w:sz w:val="24"/>
                <w:szCs w:val="24"/>
                <w:lang w:val="sq-AL"/>
              </w:rPr>
              <w:t xml:space="preserve"> me kontraktorë</w:t>
            </w:r>
            <w:r w:rsidR="004B35F1">
              <w:rPr>
                <w:rFonts w:ascii="Times New Roman" w:eastAsia="Calibri" w:hAnsi="Times New Roman"/>
                <w:sz w:val="24"/>
                <w:szCs w:val="24"/>
                <w:lang w:val="sq-AL"/>
              </w:rPr>
              <w:t>t</w:t>
            </w:r>
            <w:r w:rsidRPr="00B65EEC">
              <w:rPr>
                <w:rFonts w:ascii="Times New Roman" w:eastAsia="Calibri" w:hAnsi="Times New Roman"/>
                <w:sz w:val="24"/>
                <w:szCs w:val="24"/>
                <w:lang w:val="sq-AL"/>
              </w:rPr>
              <w:t xml:space="preserve">. Marrëveshjet hidrokarbure janë arritur mbi baza jo-uniforme dhe kjo ka krijuar çështje të vështira ndërlidhjeje ndërmjet marrëveshjeve dhe ligjit ekzistues </w:t>
            </w:r>
            <w:r w:rsidR="005E18FF" w:rsidRPr="00B65EEC">
              <w:rPr>
                <w:rFonts w:ascii="Times New Roman" w:eastAsia="Calibri" w:hAnsi="Times New Roman"/>
                <w:sz w:val="24"/>
                <w:szCs w:val="24"/>
                <w:lang w:val="sq-AL"/>
              </w:rPr>
              <w:t>tatimor</w:t>
            </w:r>
            <w:r w:rsidRPr="00B65EEC">
              <w:rPr>
                <w:rFonts w:ascii="Times New Roman" w:eastAsia="Calibri" w:hAnsi="Times New Roman"/>
                <w:sz w:val="24"/>
                <w:szCs w:val="24"/>
                <w:lang w:val="sq-AL"/>
              </w:rPr>
              <w:t xml:space="preserve">. Çështje </w:t>
            </w:r>
            <w:r w:rsidR="0009507C">
              <w:rPr>
                <w:rFonts w:ascii="Times New Roman" w:eastAsia="Calibri" w:hAnsi="Times New Roman"/>
                <w:sz w:val="24"/>
                <w:szCs w:val="24"/>
                <w:lang w:val="sq-AL"/>
              </w:rPr>
              <w:t xml:space="preserve">të tjera </w:t>
            </w:r>
            <w:r w:rsidR="0009507C" w:rsidRPr="00B65EEC">
              <w:rPr>
                <w:rFonts w:ascii="Times New Roman" w:eastAsia="Calibri" w:hAnsi="Times New Roman"/>
                <w:sz w:val="24"/>
                <w:szCs w:val="24"/>
                <w:lang w:val="sq-AL"/>
              </w:rPr>
              <w:t xml:space="preserve">janë ngritur </w:t>
            </w:r>
            <w:r w:rsidRPr="00B65EEC">
              <w:rPr>
                <w:rFonts w:ascii="Times New Roman" w:eastAsia="Calibri" w:hAnsi="Times New Roman"/>
                <w:sz w:val="24"/>
                <w:szCs w:val="24"/>
                <w:lang w:val="sq-AL"/>
              </w:rPr>
              <w:t xml:space="preserve">gjithashtu lidhur me shpërndarjen e përgjegjësive administrative për </w:t>
            </w:r>
            <w:r w:rsidR="0009507C">
              <w:rPr>
                <w:rFonts w:ascii="Times New Roman" w:eastAsia="Calibri" w:hAnsi="Times New Roman"/>
                <w:sz w:val="24"/>
                <w:szCs w:val="24"/>
                <w:lang w:val="sq-AL"/>
              </w:rPr>
              <w:t>me</w:t>
            </w:r>
            <w:r w:rsidR="00311785" w:rsidRPr="00B65EEC">
              <w:rPr>
                <w:rFonts w:ascii="Times New Roman" w:eastAsia="Calibri" w:hAnsi="Times New Roman"/>
                <w:sz w:val="24"/>
                <w:szCs w:val="24"/>
                <w:lang w:val="sq-AL"/>
              </w:rPr>
              <w:t>naxhimin e regjimit fiskal n</w:t>
            </w:r>
            <w:r w:rsidR="003A6894" w:rsidRPr="00B65EEC">
              <w:rPr>
                <w:rFonts w:ascii="Times New Roman" w:eastAsia="Calibri" w:hAnsi="Times New Roman"/>
                <w:sz w:val="24"/>
                <w:szCs w:val="24"/>
                <w:lang w:val="sq-AL"/>
              </w:rPr>
              <w:t>ë</w:t>
            </w:r>
            <w:r w:rsidR="00311785" w:rsidRPr="00B65EEC">
              <w:rPr>
                <w:rFonts w:ascii="Times New Roman" w:eastAsia="Calibri" w:hAnsi="Times New Roman"/>
                <w:sz w:val="24"/>
                <w:szCs w:val="24"/>
                <w:lang w:val="sq-AL"/>
              </w:rPr>
              <w:t xml:space="preserve"> sektorin hidrokarbur</w:t>
            </w:r>
            <w:r w:rsidR="0009507C">
              <w:rPr>
                <w:rFonts w:ascii="Times New Roman" w:eastAsia="Calibri" w:hAnsi="Times New Roman"/>
                <w:sz w:val="24"/>
                <w:szCs w:val="24"/>
                <w:lang w:val="sq-AL"/>
              </w:rPr>
              <w:t xml:space="preserve">. </w:t>
            </w:r>
            <w:r w:rsidRPr="00B65EEC">
              <w:rPr>
                <w:rFonts w:ascii="Times New Roman" w:eastAsia="Calibri" w:hAnsi="Times New Roman"/>
                <w:sz w:val="24"/>
                <w:szCs w:val="24"/>
                <w:lang w:val="sq-AL"/>
              </w:rPr>
              <w:t>Marrëveshjet hidrokarbure administrohen</w:t>
            </w:r>
            <w:r w:rsidR="005E18FF" w:rsidRPr="00B65EEC">
              <w:rPr>
                <w:rFonts w:ascii="Times New Roman" w:eastAsia="Calibri" w:hAnsi="Times New Roman"/>
                <w:sz w:val="24"/>
                <w:szCs w:val="24"/>
                <w:lang w:val="sq-AL"/>
              </w:rPr>
              <w:t xml:space="preserve"> nga rregullatori i industrisë, </w:t>
            </w:r>
            <w:r w:rsidRPr="00B65EEC">
              <w:rPr>
                <w:rFonts w:ascii="Times New Roman" w:eastAsia="Calibri" w:hAnsi="Times New Roman"/>
                <w:sz w:val="24"/>
                <w:szCs w:val="24"/>
                <w:lang w:val="sq-AL"/>
              </w:rPr>
              <w:t>Agjenci</w:t>
            </w:r>
            <w:r w:rsidR="005E18FF" w:rsidRPr="00B65EEC">
              <w:rPr>
                <w:rFonts w:ascii="Times New Roman" w:eastAsia="Calibri" w:hAnsi="Times New Roman"/>
                <w:sz w:val="24"/>
                <w:szCs w:val="24"/>
                <w:lang w:val="sq-AL"/>
              </w:rPr>
              <w:t>a Kombëtare e Burimeve Natyrore</w:t>
            </w:r>
            <w:r w:rsidRPr="00B65EEC">
              <w:rPr>
                <w:rFonts w:ascii="Times New Roman" w:eastAsia="Calibri" w:hAnsi="Times New Roman"/>
                <w:sz w:val="24"/>
                <w:szCs w:val="24"/>
                <w:lang w:val="sq-AL"/>
              </w:rPr>
              <w:t xml:space="preserve"> </w:t>
            </w:r>
            <w:r w:rsidR="005E18FF" w:rsidRPr="00B65EEC">
              <w:rPr>
                <w:rFonts w:ascii="Times New Roman" w:eastAsia="Calibri" w:hAnsi="Times New Roman"/>
                <w:sz w:val="24"/>
                <w:szCs w:val="24"/>
                <w:lang w:val="sq-AL"/>
              </w:rPr>
              <w:t>(</w:t>
            </w:r>
            <w:r w:rsidRPr="00B65EEC">
              <w:rPr>
                <w:rFonts w:ascii="Times New Roman" w:eastAsia="Calibri" w:hAnsi="Times New Roman"/>
                <w:sz w:val="24"/>
                <w:szCs w:val="24"/>
                <w:lang w:val="sq-AL"/>
              </w:rPr>
              <w:t xml:space="preserve">AKBN), </w:t>
            </w:r>
            <w:r w:rsidR="005E18FF" w:rsidRPr="00B65EEC">
              <w:rPr>
                <w:rFonts w:ascii="Times New Roman" w:eastAsia="Calibri" w:hAnsi="Times New Roman"/>
                <w:sz w:val="24"/>
                <w:szCs w:val="24"/>
                <w:lang w:val="sq-AL"/>
              </w:rPr>
              <w:t>nd</w:t>
            </w:r>
            <w:r w:rsidR="003A6894" w:rsidRPr="00B65EEC">
              <w:rPr>
                <w:rFonts w:ascii="Times New Roman" w:eastAsia="Calibri" w:hAnsi="Times New Roman"/>
                <w:sz w:val="24"/>
                <w:szCs w:val="24"/>
                <w:lang w:val="sq-AL"/>
              </w:rPr>
              <w:t>ë</w:t>
            </w:r>
            <w:r w:rsidR="005E18FF" w:rsidRPr="00B65EEC">
              <w:rPr>
                <w:rFonts w:ascii="Times New Roman" w:eastAsia="Calibri" w:hAnsi="Times New Roman"/>
                <w:sz w:val="24"/>
                <w:szCs w:val="24"/>
                <w:lang w:val="sq-AL"/>
              </w:rPr>
              <w:t>rkoh</w:t>
            </w:r>
            <w:r w:rsidR="003A6894" w:rsidRPr="00B65EEC">
              <w:rPr>
                <w:rFonts w:ascii="Times New Roman" w:eastAsia="Calibri" w:hAnsi="Times New Roman"/>
                <w:sz w:val="24"/>
                <w:szCs w:val="24"/>
                <w:lang w:val="sq-AL"/>
              </w:rPr>
              <w:t>ë</w:t>
            </w:r>
            <w:r w:rsidRPr="00B65EEC">
              <w:rPr>
                <w:rFonts w:ascii="Times New Roman" w:eastAsia="Calibri" w:hAnsi="Times New Roman"/>
                <w:sz w:val="24"/>
                <w:szCs w:val="24"/>
                <w:lang w:val="sq-AL"/>
              </w:rPr>
              <w:t xml:space="preserve"> ligjet </w:t>
            </w:r>
            <w:r w:rsidR="005E18FF" w:rsidRPr="00B65EEC">
              <w:rPr>
                <w:rFonts w:ascii="Times New Roman" w:eastAsia="Calibri" w:hAnsi="Times New Roman"/>
                <w:sz w:val="24"/>
                <w:szCs w:val="24"/>
                <w:lang w:val="sq-AL"/>
              </w:rPr>
              <w:t>tatimore</w:t>
            </w:r>
            <w:r w:rsidRPr="00B65EEC">
              <w:rPr>
                <w:rFonts w:ascii="Times New Roman" w:eastAsia="Calibri" w:hAnsi="Times New Roman"/>
                <w:sz w:val="24"/>
                <w:szCs w:val="24"/>
                <w:lang w:val="sq-AL"/>
              </w:rPr>
              <w:t xml:space="preserve"> administrohen nga Administrata Tatimore. </w:t>
            </w:r>
          </w:p>
          <w:p w14:paraId="01002A73" w14:textId="77777777" w:rsidR="002F386B" w:rsidRDefault="00172989" w:rsidP="002F386B">
            <w:pPr>
              <w:spacing w:line="276" w:lineRule="auto"/>
              <w:jc w:val="both"/>
              <w:rPr>
                <w:rFonts w:ascii="Times New Roman" w:hAnsi="Times New Roman"/>
                <w:sz w:val="24"/>
                <w:szCs w:val="24"/>
                <w:highlight w:val="yellow"/>
                <w:lang w:val="it-IT"/>
              </w:rPr>
            </w:pPr>
            <w:r>
              <w:rPr>
                <w:rFonts w:ascii="Times New Roman" w:hAnsi="Times New Roman"/>
                <w:sz w:val="24"/>
                <w:szCs w:val="24"/>
                <w:lang w:val="sq-AL"/>
              </w:rPr>
              <w:t>Nd</w:t>
            </w:r>
            <w:r w:rsidR="004B35F1">
              <w:rPr>
                <w:rFonts w:ascii="Times New Roman" w:hAnsi="Times New Roman"/>
                <w:sz w:val="24"/>
                <w:szCs w:val="24"/>
                <w:lang w:val="sq-AL"/>
              </w:rPr>
              <w:t>ë</w:t>
            </w:r>
            <w:r>
              <w:rPr>
                <w:rFonts w:ascii="Times New Roman" w:hAnsi="Times New Roman"/>
                <w:sz w:val="24"/>
                <w:szCs w:val="24"/>
                <w:lang w:val="sq-AL"/>
              </w:rPr>
              <w:t>rhyrja e qeveris</w:t>
            </w:r>
            <w:r w:rsidR="004B35F1">
              <w:rPr>
                <w:rFonts w:ascii="Times New Roman" w:hAnsi="Times New Roman"/>
                <w:sz w:val="24"/>
                <w:szCs w:val="24"/>
                <w:lang w:val="sq-AL"/>
              </w:rPr>
              <w:t>ë</w:t>
            </w:r>
            <w:r>
              <w:rPr>
                <w:rFonts w:ascii="Times New Roman" w:hAnsi="Times New Roman"/>
                <w:sz w:val="24"/>
                <w:szCs w:val="24"/>
                <w:lang w:val="sq-AL"/>
              </w:rPr>
              <w:t xml:space="preserve"> </w:t>
            </w:r>
            <w:r w:rsidR="004B35F1">
              <w:rPr>
                <w:rFonts w:ascii="Times New Roman" w:hAnsi="Times New Roman"/>
                <w:sz w:val="24"/>
                <w:szCs w:val="24"/>
                <w:lang w:val="sq-AL"/>
              </w:rPr>
              <w:t>ë</w:t>
            </w:r>
            <w:r>
              <w:rPr>
                <w:rFonts w:ascii="Times New Roman" w:hAnsi="Times New Roman"/>
                <w:sz w:val="24"/>
                <w:szCs w:val="24"/>
                <w:lang w:val="sq-AL"/>
              </w:rPr>
              <w:t>sht</w:t>
            </w:r>
            <w:r w:rsidR="004B35F1">
              <w:rPr>
                <w:rFonts w:ascii="Times New Roman" w:hAnsi="Times New Roman"/>
                <w:sz w:val="24"/>
                <w:szCs w:val="24"/>
                <w:lang w:val="sq-AL"/>
              </w:rPr>
              <w:t>ë</w:t>
            </w:r>
            <w:r>
              <w:rPr>
                <w:rFonts w:ascii="Times New Roman" w:hAnsi="Times New Roman"/>
                <w:sz w:val="24"/>
                <w:szCs w:val="24"/>
                <w:lang w:val="sq-AL"/>
              </w:rPr>
              <w:t xml:space="preserve"> e domosdoshme p</w:t>
            </w:r>
            <w:r w:rsidR="004B35F1">
              <w:rPr>
                <w:rFonts w:ascii="Times New Roman" w:hAnsi="Times New Roman"/>
                <w:sz w:val="24"/>
                <w:szCs w:val="24"/>
                <w:lang w:val="sq-AL"/>
              </w:rPr>
              <w:t>ë</w:t>
            </w:r>
            <w:r>
              <w:rPr>
                <w:rFonts w:ascii="Times New Roman" w:hAnsi="Times New Roman"/>
                <w:sz w:val="24"/>
                <w:szCs w:val="24"/>
                <w:lang w:val="sq-AL"/>
              </w:rPr>
              <w:t>r t</w:t>
            </w:r>
            <w:r w:rsidR="004B35F1">
              <w:rPr>
                <w:rFonts w:ascii="Times New Roman" w:hAnsi="Times New Roman"/>
                <w:sz w:val="24"/>
                <w:szCs w:val="24"/>
                <w:lang w:val="sq-AL"/>
              </w:rPr>
              <w:t>ë</w:t>
            </w:r>
            <w:r>
              <w:rPr>
                <w:rFonts w:ascii="Times New Roman" w:hAnsi="Times New Roman"/>
                <w:sz w:val="24"/>
                <w:szCs w:val="24"/>
                <w:lang w:val="sq-AL"/>
              </w:rPr>
              <w:t xml:space="preserve"> rritur nivelin e </w:t>
            </w:r>
            <w:r w:rsidR="0048024F" w:rsidRPr="00B65EEC">
              <w:rPr>
                <w:rFonts w:ascii="Times New Roman" w:hAnsi="Times New Roman"/>
                <w:sz w:val="24"/>
                <w:szCs w:val="24"/>
                <w:lang w:val="sq-AL"/>
              </w:rPr>
              <w:t>qartësi</w:t>
            </w:r>
            <w:r>
              <w:rPr>
                <w:rFonts w:ascii="Times New Roman" w:hAnsi="Times New Roman"/>
                <w:sz w:val="24"/>
                <w:szCs w:val="24"/>
                <w:lang w:val="sq-AL"/>
              </w:rPr>
              <w:t>s</w:t>
            </w:r>
            <w:r w:rsidR="004B35F1">
              <w:rPr>
                <w:rFonts w:ascii="Times New Roman" w:hAnsi="Times New Roman"/>
                <w:sz w:val="24"/>
                <w:szCs w:val="24"/>
                <w:lang w:val="sq-AL"/>
              </w:rPr>
              <w:t>ë</w:t>
            </w:r>
            <w:r w:rsidR="0048024F" w:rsidRPr="00B65EEC">
              <w:rPr>
                <w:rFonts w:ascii="Times New Roman" w:hAnsi="Times New Roman"/>
                <w:sz w:val="24"/>
                <w:szCs w:val="24"/>
                <w:lang w:val="sq-AL"/>
              </w:rPr>
              <w:t xml:space="preserve"> në regjimin ekzistues fiskal </w:t>
            </w:r>
            <w:r w:rsidR="00DD79B7">
              <w:rPr>
                <w:rFonts w:ascii="Times New Roman" w:hAnsi="Times New Roman"/>
                <w:sz w:val="24"/>
                <w:szCs w:val="24"/>
                <w:lang w:val="sq-AL"/>
              </w:rPr>
              <w:t>për operacionet hidrokarbure,</w:t>
            </w:r>
            <w:r w:rsidR="0048024F" w:rsidRPr="00B65EEC">
              <w:rPr>
                <w:rFonts w:ascii="Times New Roman" w:hAnsi="Times New Roman"/>
                <w:sz w:val="24"/>
                <w:szCs w:val="24"/>
                <w:lang w:val="sq-AL"/>
              </w:rPr>
              <w:t xml:space="preserve"> promovimit të transparencës,</w:t>
            </w:r>
            <w:r>
              <w:rPr>
                <w:rFonts w:ascii="Times New Roman" w:hAnsi="Times New Roman"/>
                <w:sz w:val="24"/>
                <w:szCs w:val="24"/>
                <w:lang w:val="sq-AL"/>
              </w:rPr>
              <w:t xml:space="preserve"> si dhe </w:t>
            </w:r>
            <w:r w:rsidRPr="00B65EEC">
              <w:rPr>
                <w:rFonts w:ascii="Times New Roman" w:hAnsi="Times New Roman"/>
                <w:sz w:val="24"/>
                <w:szCs w:val="24"/>
                <w:lang w:val="sq-AL"/>
              </w:rPr>
              <w:t>s</w:t>
            </w:r>
            <w:r>
              <w:rPr>
                <w:rFonts w:ascii="Times New Roman" w:hAnsi="Times New Roman"/>
                <w:sz w:val="24"/>
                <w:szCs w:val="24"/>
                <w:lang w:val="sq-AL"/>
              </w:rPr>
              <w:t>qarimit të çështjeve</w:t>
            </w:r>
            <w:r w:rsidRPr="00B65EEC">
              <w:rPr>
                <w:rFonts w:ascii="Times New Roman" w:hAnsi="Times New Roman"/>
                <w:sz w:val="24"/>
                <w:szCs w:val="24"/>
                <w:lang w:val="sq-AL"/>
              </w:rPr>
              <w:t xml:space="preserve"> që shkaktojnë vështirësi në praktikë</w:t>
            </w:r>
            <w:r>
              <w:rPr>
                <w:rFonts w:ascii="Times New Roman" w:hAnsi="Times New Roman"/>
                <w:sz w:val="24"/>
                <w:szCs w:val="24"/>
                <w:lang w:val="sq-AL"/>
              </w:rPr>
              <w:t>, t</w:t>
            </w:r>
            <w:r w:rsidR="004B35F1">
              <w:rPr>
                <w:rFonts w:ascii="Times New Roman" w:hAnsi="Times New Roman"/>
                <w:sz w:val="24"/>
                <w:szCs w:val="24"/>
                <w:lang w:val="sq-AL"/>
              </w:rPr>
              <w:t>ë</w:t>
            </w:r>
            <w:r>
              <w:rPr>
                <w:rFonts w:ascii="Times New Roman" w:hAnsi="Times New Roman"/>
                <w:sz w:val="24"/>
                <w:szCs w:val="24"/>
                <w:lang w:val="sq-AL"/>
              </w:rPr>
              <w:t xml:space="preserve"> tilla si p</w:t>
            </w:r>
            <w:r w:rsidR="004B35F1">
              <w:rPr>
                <w:rFonts w:ascii="Times New Roman" w:hAnsi="Times New Roman"/>
                <w:sz w:val="24"/>
                <w:szCs w:val="24"/>
                <w:lang w:val="sq-AL"/>
              </w:rPr>
              <w:t>ë</w:t>
            </w:r>
            <w:r>
              <w:rPr>
                <w:rFonts w:ascii="Times New Roman" w:hAnsi="Times New Roman"/>
                <w:sz w:val="24"/>
                <w:szCs w:val="24"/>
                <w:lang w:val="sq-AL"/>
              </w:rPr>
              <w:t>rcaktim i qart</w:t>
            </w:r>
            <w:r w:rsidR="004B35F1">
              <w:rPr>
                <w:rFonts w:ascii="Times New Roman" w:hAnsi="Times New Roman"/>
                <w:sz w:val="24"/>
                <w:szCs w:val="24"/>
                <w:lang w:val="sq-AL"/>
              </w:rPr>
              <w:t>ë</w:t>
            </w:r>
            <w:r>
              <w:rPr>
                <w:rFonts w:ascii="Times New Roman" w:hAnsi="Times New Roman"/>
                <w:sz w:val="24"/>
                <w:szCs w:val="24"/>
                <w:lang w:val="sq-AL"/>
              </w:rPr>
              <w:t xml:space="preserve"> i t</w:t>
            </w:r>
            <w:r w:rsidR="004B35F1">
              <w:rPr>
                <w:rFonts w:ascii="Times New Roman" w:hAnsi="Times New Roman"/>
                <w:sz w:val="24"/>
                <w:szCs w:val="24"/>
                <w:lang w:val="sq-AL"/>
              </w:rPr>
              <w:t>ë</w:t>
            </w:r>
            <w:r>
              <w:rPr>
                <w:rFonts w:ascii="Times New Roman" w:hAnsi="Times New Roman"/>
                <w:sz w:val="24"/>
                <w:szCs w:val="24"/>
                <w:lang w:val="sq-AL"/>
              </w:rPr>
              <w:t xml:space="preserve"> drejtave dhe detyrimeve q</w:t>
            </w:r>
            <w:r w:rsidR="004B35F1">
              <w:rPr>
                <w:rFonts w:ascii="Times New Roman" w:hAnsi="Times New Roman"/>
                <w:sz w:val="24"/>
                <w:szCs w:val="24"/>
                <w:lang w:val="sq-AL"/>
              </w:rPr>
              <w:t>ë</w:t>
            </w:r>
            <w:r>
              <w:rPr>
                <w:rFonts w:ascii="Times New Roman" w:hAnsi="Times New Roman"/>
                <w:sz w:val="24"/>
                <w:szCs w:val="24"/>
                <w:lang w:val="sq-AL"/>
              </w:rPr>
              <w:t xml:space="preserve"> rrjedhin nga zbatimi i ligjit dhe t</w:t>
            </w:r>
            <w:r w:rsidR="004B35F1">
              <w:rPr>
                <w:rFonts w:ascii="Times New Roman" w:hAnsi="Times New Roman"/>
                <w:sz w:val="24"/>
                <w:szCs w:val="24"/>
                <w:lang w:val="sq-AL"/>
              </w:rPr>
              <w:t>ë</w:t>
            </w:r>
            <w:r>
              <w:rPr>
                <w:rFonts w:ascii="Times New Roman" w:hAnsi="Times New Roman"/>
                <w:sz w:val="24"/>
                <w:szCs w:val="24"/>
                <w:lang w:val="sq-AL"/>
              </w:rPr>
              <w:t xml:space="preserve"> drejtave dhe detyrimeve q</w:t>
            </w:r>
            <w:r w:rsidR="004B35F1">
              <w:rPr>
                <w:rFonts w:ascii="Times New Roman" w:hAnsi="Times New Roman"/>
                <w:sz w:val="24"/>
                <w:szCs w:val="24"/>
                <w:lang w:val="sq-AL"/>
              </w:rPr>
              <w:t>ë</w:t>
            </w:r>
            <w:r w:rsidR="00DD79B7">
              <w:rPr>
                <w:rFonts w:ascii="Times New Roman" w:hAnsi="Times New Roman"/>
                <w:sz w:val="24"/>
                <w:szCs w:val="24"/>
                <w:lang w:val="sq-AL"/>
              </w:rPr>
              <w:t xml:space="preserve"> rrje</w:t>
            </w:r>
            <w:r>
              <w:rPr>
                <w:rFonts w:ascii="Times New Roman" w:hAnsi="Times New Roman"/>
                <w:sz w:val="24"/>
                <w:szCs w:val="24"/>
                <w:lang w:val="sq-AL"/>
              </w:rPr>
              <w:t>dhin nga zbatimi i marr</w:t>
            </w:r>
            <w:r w:rsidR="004B35F1">
              <w:rPr>
                <w:rFonts w:ascii="Times New Roman" w:hAnsi="Times New Roman"/>
                <w:sz w:val="24"/>
                <w:szCs w:val="24"/>
                <w:lang w:val="sq-AL"/>
              </w:rPr>
              <w:t>ë</w:t>
            </w:r>
            <w:r>
              <w:rPr>
                <w:rFonts w:ascii="Times New Roman" w:hAnsi="Times New Roman"/>
                <w:sz w:val="24"/>
                <w:szCs w:val="24"/>
                <w:lang w:val="sq-AL"/>
              </w:rPr>
              <w:t>veshjeve p</w:t>
            </w:r>
            <w:r w:rsidR="004B35F1">
              <w:rPr>
                <w:rFonts w:ascii="Times New Roman" w:hAnsi="Times New Roman"/>
                <w:sz w:val="24"/>
                <w:szCs w:val="24"/>
                <w:lang w:val="sq-AL"/>
              </w:rPr>
              <w:t>ë</w:t>
            </w:r>
            <w:r>
              <w:rPr>
                <w:rFonts w:ascii="Times New Roman" w:hAnsi="Times New Roman"/>
                <w:sz w:val="24"/>
                <w:szCs w:val="24"/>
                <w:lang w:val="sq-AL"/>
              </w:rPr>
              <w:t>r pal</w:t>
            </w:r>
            <w:r w:rsidR="004B35F1">
              <w:rPr>
                <w:rFonts w:ascii="Times New Roman" w:hAnsi="Times New Roman"/>
                <w:sz w:val="24"/>
                <w:szCs w:val="24"/>
                <w:lang w:val="sq-AL"/>
              </w:rPr>
              <w:t>ë</w:t>
            </w:r>
            <w:r>
              <w:rPr>
                <w:rFonts w:ascii="Times New Roman" w:hAnsi="Times New Roman"/>
                <w:sz w:val="24"/>
                <w:szCs w:val="24"/>
                <w:lang w:val="sq-AL"/>
              </w:rPr>
              <w:t>t.</w:t>
            </w:r>
            <w:r w:rsidR="00DD79B7">
              <w:rPr>
                <w:rFonts w:ascii="Times New Roman" w:hAnsi="Times New Roman"/>
                <w:sz w:val="24"/>
                <w:szCs w:val="24"/>
                <w:lang w:val="sq-AL"/>
              </w:rPr>
              <w:t xml:space="preserve"> </w:t>
            </w:r>
            <w:r w:rsidR="002935B4" w:rsidRPr="002F386B">
              <w:rPr>
                <w:rFonts w:ascii="Times New Roman" w:hAnsi="Times New Roman"/>
                <w:sz w:val="24"/>
                <w:szCs w:val="24"/>
                <w:lang w:val="sq-AL"/>
              </w:rPr>
              <w:t xml:space="preserve">Kjo, pasi </w:t>
            </w:r>
            <w:r w:rsidR="002935B4" w:rsidRPr="002F386B">
              <w:rPr>
                <w:rFonts w:ascii="Times New Roman" w:hAnsi="Times New Roman"/>
                <w:sz w:val="24"/>
                <w:szCs w:val="24"/>
                <w:lang w:val="it-IT"/>
              </w:rPr>
              <w:t>aktualisht, ligji i tatimit mbi fitimin për operacionet hidrokarbure aplikon tatim fitimin mbi baz</w:t>
            </w:r>
            <w:r w:rsidR="00564714">
              <w:rPr>
                <w:rFonts w:ascii="Times New Roman" w:hAnsi="Times New Roman"/>
                <w:sz w:val="24"/>
                <w:szCs w:val="24"/>
                <w:lang w:val="it-IT"/>
              </w:rPr>
              <w:t>ë</w:t>
            </w:r>
            <w:r w:rsidR="002935B4" w:rsidRPr="002F386B">
              <w:rPr>
                <w:rFonts w:ascii="Times New Roman" w:hAnsi="Times New Roman"/>
                <w:sz w:val="24"/>
                <w:szCs w:val="24"/>
                <w:lang w:val="it-IT"/>
              </w:rPr>
              <w:t>n e tatimit siç përcaktohet nga marrëveshja hidrokarbure</w:t>
            </w:r>
            <w:r w:rsidR="002F386B" w:rsidRPr="002F386B">
              <w:rPr>
                <w:rFonts w:ascii="Times New Roman" w:hAnsi="Times New Roman"/>
                <w:sz w:val="24"/>
                <w:szCs w:val="24"/>
                <w:lang w:val="it-IT"/>
              </w:rPr>
              <w:t xml:space="preserve"> përkatëse</w:t>
            </w:r>
            <w:r w:rsidR="002935B4" w:rsidRPr="002F386B">
              <w:rPr>
                <w:rFonts w:ascii="Times New Roman" w:hAnsi="Times New Roman"/>
                <w:sz w:val="24"/>
                <w:szCs w:val="24"/>
                <w:lang w:val="it-IT"/>
              </w:rPr>
              <w:t xml:space="preserve">. Kjo krijon natyrën hibride të sistemit aktual ku tatimi mbi fitimin vendoset nga një ligj tatimor i administruar nga administrata tatimore, por mbi një bazë që përcaktohet kryesisht nga autoriteti rregullator. Kjo do të thotë që baza e saktë e </w:t>
            </w:r>
            <w:r w:rsidR="002935B4" w:rsidRPr="002F386B">
              <w:rPr>
                <w:rFonts w:ascii="Times New Roman" w:hAnsi="Times New Roman"/>
                <w:sz w:val="24"/>
                <w:szCs w:val="24"/>
                <w:lang w:val="it-IT"/>
              </w:rPr>
              <w:lastRenderedPageBreak/>
              <w:t>taksës ndryshon nga marrëveshja në marrëveshje dhe duke qenë se marrëveshja është e negociuar mund të krijojë çështje serioze pasigurie. Ky sistem hibrid zëvendësohet me një sistem sipas të cilit baza e taksave përcaktohet me ligj dhe jo me marrëveshje.</w:t>
            </w:r>
          </w:p>
          <w:p w14:paraId="7E692F4D" w14:textId="77777777" w:rsidR="002F386B" w:rsidRPr="002F386B" w:rsidRDefault="002F386B" w:rsidP="002F386B">
            <w:pPr>
              <w:jc w:val="both"/>
              <w:rPr>
                <w:rFonts w:ascii="Times New Roman" w:hAnsi="Times New Roman"/>
                <w:sz w:val="24"/>
                <w:szCs w:val="24"/>
                <w:highlight w:val="yellow"/>
                <w:lang w:val="it-IT"/>
              </w:rPr>
            </w:pPr>
          </w:p>
          <w:p w14:paraId="24489FA7" w14:textId="77777777" w:rsidR="00F76AE4" w:rsidRPr="00B65EEC" w:rsidRDefault="00172989" w:rsidP="00B30D16">
            <w:pPr>
              <w:spacing w:after="160"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Gjithashtu, kjo n</w:t>
            </w:r>
            <w:r w:rsidR="00940B51" w:rsidRPr="00B65EEC">
              <w:rPr>
                <w:rFonts w:ascii="Times New Roman" w:eastAsia="Calibri" w:hAnsi="Times New Roman"/>
                <w:sz w:val="24"/>
                <w:szCs w:val="24"/>
                <w:lang w:val="sq-AL"/>
              </w:rPr>
              <w:t>d</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rhyrj</w:t>
            </w:r>
            <w:r>
              <w:rPr>
                <w:rFonts w:ascii="Times New Roman" w:eastAsia="Calibri" w:hAnsi="Times New Roman"/>
                <w:sz w:val="24"/>
                <w:szCs w:val="24"/>
                <w:lang w:val="sq-AL"/>
              </w:rPr>
              <w:t>e</w:t>
            </w:r>
            <w:r w:rsidR="00940B51" w:rsidRPr="00B65EEC">
              <w:rPr>
                <w:rFonts w:ascii="Times New Roman" w:eastAsia="Calibri" w:hAnsi="Times New Roman"/>
                <w:sz w:val="24"/>
                <w:szCs w:val="24"/>
                <w:lang w:val="sq-AL"/>
              </w:rPr>
              <w:t xml:space="preserve"> do t</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 xml:space="preserve"> mund</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sonte nj</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 xml:space="preserve"> qart</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si m</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 xml:space="preserve"> t</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 xml:space="preserve"> madhe p</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rsa i p</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rket roleve p</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rkat</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se n</w:t>
            </w:r>
            <w:r w:rsidR="003A6894" w:rsidRPr="00B65EEC">
              <w:rPr>
                <w:rFonts w:ascii="Times New Roman" w:eastAsia="Calibri" w:hAnsi="Times New Roman"/>
                <w:sz w:val="24"/>
                <w:szCs w:val="24"/>
                <w:lang w:val="sq-AL"/>
              </w:rPr>
              <w:t>ë</w:t>
            </w:r>
            <w:r w:rsidR="00940B51" w:rsidRPr="00B65EEC">
              <w:rPr>
                <w:rFonts w:ascii="Times New Roman" w:eastAsia="Calibri" w:hAnsi="Times New Roman"/>
                <w:sz w:val="24"/>
                <w:szCs w:val="24"/>
                <w:lang w:val="sq-AL"/>
              </w:rPr>
              <w:t xml:space="preserve"> administrimin e </w:t>
            </w:r>
            <w:r w:rsidR="00311785" w:rsidRPr="00B65EEC">
              <w:rPr>
                <w:rFonts w:ascii="Times New Roman" w:eastAsia="Calibri" w:hAnsi="Times New Roman"/>
                <w:sz w:val="24"/>
                <w:szCs w:val="24"/>
                <w:lang w:val="sq-AL"/>
              </w:rPr>
              <w:t>k</w:t>
            </w:r>
            <w:r w:rsidR="003A6894" w:rsidRPr="00B65EEC">
              <w:rPr>
                <w:rFonts w:ascii="Times New Roman" w:eastAsia="Calibri" w:hAnsi="Times New Roman"/>
                <w:sz w:val="24"/>
                <w:szCs w:val="24"/>
                <w:lang w:val="sq-AL"/>
              </w:rPr>
              <w:t>ë</w:t>
            </w:r>
            <w:r w:rsidR="00311785" w:rsidRPr="00B65EEC">
              <w:rPr>
                <w:rFonts w:ascii="Times New Roman" w:eastAsia="Calibri" w:hAnsi="Times New Roman"/>
                <w:sz w:val="24"/>
                <w:szCs w:val="24"/>
                <w:lang w:val="sq-AL"/>
              </w:rPr>
              <w:t>tij regjimi</w:t>
            </w:r>
            <w:r w:rsidR="00940B51" w:rsidRPr="00B65EEC">
              <w:rPr>
                <w:rFonts w:ascii="Times New Roman" w:eastAsia="Calibri" w:hAnsi="Times New Roman"/>
                <w:sz w:val="24"/>
                <w:szCs w:val="24"/>
                <w:lang w:val="sq-AL"/>
              </w:rPr>
              <w:t xml:space="preserve"> fiskal</w:t>
            </w:r>
            <w:r>
              <w:rPr>
                <w:rFonts w:ascii="Times New Roman" w:eastAsia="Calibri" w:hAnsi="Times New Roman"/>
                <w:sz w:val="24"/>
                <w:szCs w:val="24"/>
                <w:lang w:val="sq-AL"/>
              </w:rPr>
              <w:t>, si nga</w:t>
            </w:r>
            <w:r w:rsidR="00DD79B7">
              <w:rPr>
                <w:rFonts w:ascii="Times New Roman" w:eastAsia="Calibri" w:hAnsi="Times New Roman"/>
                <w:sz w:val="24"/>
                <w:szCs w:val="24"/>
                <w:lang w:val="sq-AL"/>
              </w:rPr>
              <w:t xml:space="preserve"> ana</w:t>
            </w:r>
            <w:r>
              <w:rPr>
                <w:rFonts w:ascii="Times New Roman" w:eastAsia="Calibri" w:hAnsi="Times New Roman"/>
                <w:sz w:val="24"/>
                <w:szCs w:val="24"/>
                <w:lang w:val="sq-AL"/>
              </w:rPr>
              <w:t xml:space="preserve"> e Drejtoris</w:t>
            </w:r>
            <w:r w:rsidR="004B35F1">
              <w:rPr>
                <w:rFonts w:ascii="Times New Roman" w:eastAsia="Calibri" w:hAnsi="Times New Roman"/>
                <w:sz w:val="24"/>
                <w:szCs w:val="24"/>
                <w:lang w:val="sq-AL"/>
              </w:rPr>
              <w:t>ë</w:t>
            </w:r>
            <w:r>
              <w:rPr>
                <w:rFonts w:ascii="Times New Roman" w:eastAsia="Calibri" w:hAnsi="Times New Roman"/>
                <w:sz w:val="24"/>
                <w:szCs w:val="24"/>
                <w:lang w:val="sq-AL"/>
              </w:rPr>
              <w:t xml:space="preserve"> s</w:t>
            </w:r>
            <w:r w:rsidR="004B35F1">
              <w:rPr>
                <w:rFonts w:ascii="Times New Roman" w:eastAsia="Calibri" w:hAnsi="Times New Roman"/>
                <w:sz w:val="24"/>
                <w:szCs w:val="24"/>
                <w:lang w:val="sq-AL"/>
              </w:rPr>
              <w:t>ë</w:t>
            </w:r>
            <w:r>
              <w:rPr>
                <w:rFonts w:ascii="Times New Roman" w:eastAsia="Calibri" w:hAnsi="Times New Roman"/>
                <w:sz w:val="24"/>
                <w:szCs w:val="24"/>
                <w:lang w:val="sq-AL"/>
              </w:rPr>
              <w:t xml:space="preserve"> P</w:t>
            </w:r>
            <w:r w:rsidR="004B35F1">
              <w:rPr>
                <w:rFonts w:ascii="Times New Roman" w:eastAsia="Calibri" w:hAnsi="Times New Roman"/>
                <w:sz w:val="24"/>
                <w:szCs w:val="24"/>
                <w:lang w:val="sq-AL"/>
              </w:rPr>
              <w:t>ë</w:t>
            </w:r>
            <w:r>
              <w:rPr>
                <w:rFonts w:ascii="Times New Roman" w:eastAsia="Calibri" w:hAnsi="Times New Roman"/>
                <w:sz w:val="24"/>
                <w:szCs w:val="24"/>
                <w:lang w:val="sq-AL"/>
              </w:rPr>
              <w:t>rgjithshme t</w:t>
            </w:r>
            <w:r w:rsidR="004B35F1">
              <w:rPr>
                <w:rFonts w:ascii="Times New Roman" w:eastAsia="Calibri" w:hAnsi="Times New Roman"/>
                <w:sz w:val="24"/>
                <w:szCs w:val="24"/>
                <w:lang w:val="sq-AL"/>
              </w:rPr>
              <w:t>ë</w:t>
            </w:r>
            <w:r>
              <w:rPr>
                <w:rFonts w:ascii="Times New Roman" w:eastAsia="Calibri" w:hAnsi="Times New Roman"/>
                <w:sz w:val="24"/>
                <w:szCs w:val="24"/>
                <w:lang w:val="sq-AL"/>
              </w:rPr>
              <w:t xml:space="preserve"> Tatimeve ashtu dhe nga ana e Agjensis</w:t>
            </w:r>
            <w:r w:rsidR="004B35F1">
              <w:rPr>
                <w:rFonts w:ascii="Times New Roman" w:eastAsia="Calibri" w:hAnsi="Times New Roman"/>
                <w:sz w:val="24"/>
                <w:szCs w:val="24"/>
                <w:lang w:val="sq-AL"/>
              </w:rPr>
              <w:t>ë</w:t>
            </w:r>
            <w:r>
              <w:rPr>
                <w:rFonts w:ascii="Times New Roman" w:eastAsia="Calibri" w:hAnsi="Times New Roman"/>
                <w:sz w:val="24"/>
                <w:szCs w:val="24"/>
                <w:lang w:val="sq-AL"/>
              </w:rPr>
              <w:t xml:space="preserve"> Komb</w:t>
            </w:r>
            <w:r w:rsidR="004B35F1">
              <w:rPr>
                <w:rFonts w:ascii="Times New Roman" w:eastAsia="Calibri" w:hAnsi="Times New Roman"/>
                <w:sz w:val="24"/>
                <w:szCs w:val="24"/>
                <w:lang w:val="sq-AL"/>
              </w:rPr>
              <w:t>ë</w:t>
            </w:r>
            <w:r>
              <w:rPr>
                <w:rFonts w:ascii="Times New Roman" w:eastAsia="Calibri" w:hAnsi="Times New Roman"/>
                <w:sz w:val="24"/>
                <w:szCs w:val="24"/>
                <w:lang w:val="sq-AL"/>
              </w:rPr>
              <w:t>tare t</w:t>
            </w:r>
            <w:r w:rsidR="004B35F1">
              <w:rPr>
                <w:rFonts w:ascii="Times New Roman" w:eastAsia="Calibri" w:hAnsi="Times New Roman"/>
                <w:sz w:val="24"/>
                <w:szCs w:val="24"/>
                <w:lang w:val="sq-AL"/>
              </w:rPr>
              <w:t>ë</w:t>
            </w:r>
            <w:r>
              <w:rPr>
                <w:rFonts w:ascii="Times New Roman" w:eastAsia="Calibri" w:hAnsi="Times New Roman"/>
                <w:sz w:val="24"/>
                <w:szCs w:val="24"/>
                <w:lang w:val="sq-AL"/>
              </w:rPr>
              <w:t xml:space="preserve"> Burimeve Natyrore</w:t>
            </w:r>
            <w:r w:rsidR="00940B51" w:rsidRPr="00B65EEC">
              <w:rPr>
                <w:rFonts w:ascii="Times New Roman" w:eastAsia="Calibri" w:hAnsi="Times New Roman"/>
                <w:sz w:val="24"/>
                <w:szCs w:val="24"/>
                <w:lang w:val="sq-AL"/>
              </w:rPr>
              <w:t>.</w:t>
            </w:r>
            <w:r w:rsidR="000A5DD1" w:rsidRPr="00B65EEC">
              <w:rPr>
                <w:rFonts w:ascii="Times New Roman" w:eastAsia="Calibri" w:hAnsi="Times New Roman"/>
                <w:sz w:val="24"/>
                <w:szCs w:val="24"/>
                <w:lang w:val="sq-AL"/>
              </w:rPr>
              <w:t xml:space="preserve"> </w:t>
            </w:r>
          </w:p>
          <w:p w14:paraId="1121804B" w14:textId="77777777" w:rsidR="00453AB4" w:rsidRPr="00B65EEC" w:rsidRDefault="00453AB4" w:rsidP="00B61CA7">
            <w:pPr>
              <w:jc w:val="both"/>
              <w:rPr>
                <w:rFonts w:ascii="Times New Roman" w:hAnsi="Times New Roman"/>
                <w:i/>
                <w:sz w:val="24"/>
                <w:szCs w:val="24"/>
                <w:lang w:val="sq-AL"/>
              </w:rPr>
            </w:pPr>
          </w:p>
        </w:tc>
      </w:tr>
      <w:tr w:rsidR="006210CC" w:rsidRPr="0074784B" w14:paraId="66C807E5"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31AC7F55" w14:textId="77777777" w:rsidR="006210CC"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419DBDD7" w14:textId="77777777" w:rsidR="00BA2A38" w:rsidRDefault="00BA2A38" w:rsidP="006210CC">
            <w:pPr>
              <w:jc w:val="both"/>
              <w:rPr>
                <w:rFonts w:ascii="Times New Roman" w:hAnsi="Times New Roman"/>
                <w:b/>
                <w:lang w:val="sq-AL"/>
              </w:rPr>
            </w:pPr>
            <w:r w:rsidRPr="00597E23">
              <w:rPr>
                <w:rFonts w:ascii="Times New Roman" w:hAnsi="Times New Roman"/>
                <w:i/>
                <w:sz w:val="20"/>
                <w:lang w:val="sq-AL"/>
              </w:rPr>
              <w:t>Cilat janë objektivat dhe efektet e synuara të propozimit?</w:t>
            </w:r>
          </w:p>
          <w:p w14:paraId="5B88B267" w14:textId="77777777" w:rsidR="000A5DD1" w:rsidRPr="00921F30" w:rsidRDefault="000A5DD1" w:rsidP="006210CC">
            <w:pPr>
              <w:jc w:val="both"/>
              <w:rPr>
                <w:rFonts w:ascii="Times New Roman" w:hAnsi="Times New Roman"/>
                <w:b/>
                <w:lang w:val="sq-AL"/>
              </w:rPr>
            </w:pPr>
          </w:p>
          <w:p w14:paraId="2630F655" w14:textId="77777777" w:rsidR="005E05A6" w:rsidRPr="00340007" w:rsidRDefault="000A5DD1" w:rsidP="005E05A6">
            <w:pPr>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Objektivat e propozimit janë</w:t>
            </w:r>
            <w:r w:rsidR="005E05A6" w:rsidRPr="00340007">
              <w:rPr>
                <w:rFonts w:ascii="Times New Roman" w:hAnsi="Times New Roman"/>
                <w:sz w:val="24"/>
                <w:szCs w:val="24"/>
                <w:lang w:val="sq-AL"/>
              </w:rPr>
              <w:t>:</w:t>
            </w:r>
          </w:p>
          <w:p w14:paraId="3F66D759" w14:textId="77777777" w:rsidR="005E05A6" w:rsidRDefault="005E05A6" w:rsidP="005E05A6">
            <w:pPr>
              <w:autoSpaceDE w:val="0"/>
              <w:autoSpaceDN w:val="0"/>
              <w:adjustRightInd w:val="0"/>
              <w:jc w:val="both"/>
              <w:rPr>
                <w:rFonts w:ascii="Times New Roman" w:hAnsi="Times New Roman"/>
                <w:sz w:val="24"/>
                <w:szCs w:val="24"/>
                <w:lang w:val="sq-AL"/>
              </w:rPr>
            </w:pPr>
          </w:p>
          <w:p w14:paraId="67603B36" w14:textId="77777777" w:rsidR="00797CC4" w:rsidRDefault="005E18FF" w:rsidP="00797CC4">
            <w:pPr>
              <w:pStyle w:val="HTMLPreformatted"/>
              <w:numPr>
                <w:ilvl w:val="0"/>
                <w:numId w:val="21"/>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3A6894">
              <w:rPr>
                <w:rFonts w:ascii="Times New Roman" w:hAnsi="Times New Roman" w:cs="Times New Roman"/>
                <w:sz w:val="24"/>
                <w:szCs w:val="24"/>
                <w:lang w:val="sq-AL"/>
              </w:rPr>
              <w:t>ë</w:t>
            </w:r>
            <w:r>
              <w:rPr>
                <w:rFonts w:ascii="Times New Roman" w:hAnsi="Times New Roman" w:cs="Times New Roman"/>
                <w:sz w:val="24"/>
                <w:szCs w:val="24"/>
                <w:lang w:val="sq-AL"/>
              </w:rPr>
              <w:t xml:space="preserve"> specifikohet me qartësi regjimi</w:t>
            </w:r>
            <w:r w:rsidR="00940B51" w:rsidRPr="00940B51">
              <w:rPr>
                <w:rFonts w:ascii="Times New Roman" w:hAnsi="Times New Roman" w:cs="Times New Roman"/>
                <w:sz w:val="24"/>
                <w:szCs w:val="24"/>
                <w:lang w:val="sq-AL"/>
              </w:rPr>
              <w:t xml:space="preserve"> fiskal për operacio</w:t>
            </w:r>
            <w:r>
              <w:rPr>
                <w:rFonts w:ascii="Times New Roman" w:hAnsi="Times New Roman" w:cs="Times New Roman"/>
                <w:sz w:val="24"/>
                <w:szCs w:val="24"/>
                <w:lang w:val="sq-AL"/>
              </w:rPr>
              <w:t>net hidrokarbure dhe ndërlidhja</w:t>
            </w:r>
            <w:r w:rsidR="00940B51" w:rsidRPr="00940B51">
              <w:rPr>
                <w:rFonts w:ascii="Times New Roman" w:hAnsi="Times New Roman" w:cs="Times New Roman"/>
                <w:sz w:val="24"/>
                <w:szCs w:val="24"/>
                <w:lang w:val="sq-AL"/>
              </w:rPr>
              <w:t xml:space="preserve"> e tij me regjimin rregullator. </w:t>
            </w:r>
          </w:p>
          <w:p w14:paraId="71CC6433" w14:textId="77777777" w:rsidR="00DD79B7" w:rsidRPr="00797CC4" w:rsidRDefault="00DD79B7" w:rsidP="00DD79B7">
            <w:pPr>
              <w:pStyle w:val="HTMLPreformatted"/>
              <w:shd w:val="clear" w:color="auto" w:fill="FFFFFF"/>
              <w:spacing w:line="276" w:lineRule="auto"/>
              <w:ind w:left="720"/>
              <w:jc w:val="both"/>
              <w:rPr>
                <w:rFonts w:ascii="Times New Roman" w:hAnsi="Times New Roman" w:cs="Times New Roman"/>
                <w:sz w:val="24"/>
                <w:szCs w:val="24"/>
                <w:lang w:val="sq-AL"/>
              </w:rPr>
            </w:pPr>
          </w:p>
          <w:p w14:paraId="492CF3B6" w14:textId="77777777" w:rsidR="00797CC4" w:rsidRDefault="00797CC4" w:rsidP="005E18FF">
            <w:pPr>
              <w:pStyle w:val="HTMLPreformatted"/>
              <w:numPr>
                <w:ilvl w:val="0"/>
                <w:numId w:val="21"/>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4B35F1">
              <w:rPr>
                <w:rFonts w:ascii="Times New Roman" w:hAnsi="Times New Roman" w:cs="Times New Roman"/>
                <w:sz w:val="24"/>
                <w:szCs w:val="24"/>
                <w:lang w:val="sq-AL"/>
              </w:rPr>
              <w:t>ë</w:t>
            </w:r>
            <w:r>
              <w:rPr>
                <w:rFonts w:ascii="Times New Roman" w:hAnsi="Times New Roman" w:cs="Times New Roman"/>
                <w:sz w:val="24"/>
                <w:szCs w:val="24"/>
                <w:lang w:val="sq-AL"/>
              </w:rPr>
              <w:t xml:space="preserve"> rritet pjesa e t</w:t>
            </w:r>
            <w:r w:rsidR="004B35F1">
              <w:rPr>
                <w:rFonts w:ascii="Times New Roman" w:hAnsi="Times New Roman" w:cs="Times New Roman"/>
                <w:sz w:val="24"/>
                <w:szCs w:val="24"/>
                <w:lang w:val="sq-AL"/>
              </w:rPr>
              <w:t>ë</w:t>
            </w:r>
            <w:r>
              <w:rPr>
                <w:rFonts w:ascii="Times New Roman" w:hAnsi="Times New Roman" w:cs="Times New Roman"/>
                <w:sz w:val="24"/>
                <w:szCs w:val="24"/>
                <w:lang w:val="sq-AL"/>
              </w:rPr>
              <w:t xml:space="preserve"> ardhurave q</w:t>
            </w:r>
            <w:r w:rsidR="004B35F1">
              <w:rPr>
                <w:rFonts w:ascii="Times New Roman" w:hAnsi="Times New Roman" w:cs="Times New Roman"/>
                <w:sz w:val="24"/>
                <w:szCs w:val="24"/>
                <w:lang w:val="sq-AL"/>
              </w:rPr>
              <w:t>ë</w:t>
            </w:r>
            <w:r>
              <w:rPr>
                <w:rFonts w:ascii="Times New Roman" w:hAnsi="Times New Roman" w:cs="Times New Roman"/>
                <w:sz w:val="24"/>
                <w:szCs w:val="24"/>
                <w:lang w:val="sq-AL"/>
              </w:rPr>
              <w:t xml:space="preserve"> qeveria shqiptare do t</w:t>
            </w:r>
            <w:r w:rsidR="004B35F1">
              <w:rPr>
                <w:rFonts w:ascii="Times New Roman" w:hAnsi="Times New Roman" w:cs="Times New Roman"/>
                <w:sz w:val="24"/>
                <w:szCs w:val="24"/>
                <w:lang w:val="sq-AL"/>
              </w:rPr>
              <w:t>ë</w:t>
            </w:r>
            <w:r>
              <w:rPr>
                <w:rFonts w:ascii="Times New Roman" w:hAnsi="Times New Roman" w:cs="Times New Roman"/>
                <w:sz w:val="24"/>
                <w:szCs w:val="24"/>
                <w:lang w:val="sq-AL"/>
              </w:rPr>
              <w:t xml:space="preserve"> marr</w:t>
            </w:r>
            <w:r w:rsidR="004B35F1">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1C2361">
              <w:rPr>
                <w:rFonts w:ascii="Times New Roman" w:hAnsi="Times New Roman" w:cs="Times New Roman"/>
                <w:sz w:val="24"/>
                <w:szCs w:val="24"/>
                <w:lang w:val="sq-AL"/>
              </w:rPr>
              <w:t xml:space="preserve">nga </w:t>
            </w:r>
            <w:r>
              <w:rPr>
                <w:rFonts w:ascii="Times New Roman" w:hAnsi="Times New Roman" w:cs="Times New Roman"/>
                <w:sz w:val="24"/>
                <w:szCs w:val="24"/>
                <w:lang w:val="sq-AL"/>
              </w:rPr>
              <w:t>sektori i hidrokarbureve.</w:t>
            </w:r>
          </w:p>
          <w:p w14:paraId="5C8E5845" w14:textId="77777777" w:rsidR="005E18FF" w:rsidRDefault="005E18FF" w:rsidP="00311785">
            <w:pPr>
              <w:pStyle w:val="HTMLPreformatted"/>
              <w:shd w:val="clear" w:color="auto" w:fill="FFFFFF"/>
              <w:ind w:left="720"/>
              <w:jc w:val="both"/>
              <w:rPr>
                <w:rFonts w:ascii="Times New Roman" w:hAnsi="Times New Roman" w:cs="Times New Roman"/>
                <w:sz w:val="24"/>
                <w:szCs w:val="24"/>
                <w:lang w:val="sq-AL"/>
              </w:rPr>
            </w:pPr>
          </w:p>
          <w:p w14:paraId="5BDD3006" w14:textId="77777777" w:rsidR="00940B51" w:rsidRPr="00C828B6" w:rsidRDefault="005E18FF" w:rsidP="00753483">
            <w:pPr>
              <w:pStyle w:val="HTMLPreformatted"/>
              <w:numPr>
                <w:ilvl w:val="0"/>
                <w:numId w:val="21"/>
              </w:numPr>
              <w:shd w:val="clear" w:color="auto" w:fill="FFFFFF"/>
              <w:spacing w:line="276" w:lineRule="auto"/>
              <w:jc w:val="both"/>
              <w:rPr>
                <w:rFonts w:ascii="Times New Roman" w:hAnsi="Times New Roman" w:cs="Times New Roman"/>
                <w:sz w:val="24"/>
                <w:szCs w:val="24"/>
                <w:lang w:val="sq-AL"/>
              </w:rPr>
            </w:pPr>
            <w:r w:rsidRPr="00C828B6">
              <w:rPr>
                <w:rFonts w:ascii="Times New Roman" w:hAnsi="Times New Roman" w:cs="Times New Roman"/>
                <w:sz w:val="24"/>
                <w:szCs w:val="24"/>
                <w:lang w:val="sq-AL"/>
              </w:rPr>
              <w:t>T</w:t>
            </w:r>
            <w:r w:rsidR="003A6894" w:rsidRPr="00C828B6">
              <w:rPr>
                <w:rFonts w:ascii="Times New Roman" w:hAnsi="Times New Roman" w:cs="Times New Roman"/>
                <w:sz w:val="24"/>
                <w:szCs w:val="24"/>
                <w:lang w:val="sq-AL"/>
              </w:rPr>
              <w:t>ë</w:t>
            </w:r>
            <w:r w:rsidRPr="00C828B6">
              <w:rPr>
                <w:rFonts w:ascii="Times New Roman" w:hAnsi="Times New Roman" w:cs="Times New Roman"/>
                <w:sz w:val="24"/>
                <w:szCs w:val="24"/>
                <w:lang w:val="sq-AL"/>
              </w:rPr>
              <w:t xml:space="preserve"> </w:t>
            </w:r>
            <w:r w:rsidR="00E379B2" w:rsidRPr="00C828B6">
              <w:rPr>
                <w:rFonts w:ascii="Times New Roman" w:hAnsi="Times New Roman" w:cs="Times New Roman"/>
                <w:sz w:val="24"/>
                <w:szCs w:val="24"/>
                <w:lang w:val="sq-AL"/>
              </w:rPr>
              <w:t xml:space="preserve">transferohet </w:t>
            </w:r>
            <w:r w:rsidRPr="00C828B6">
              <w:rPr>
                <w:rFonts w:ascii="Times New Roman" w:hAnsi="Times New Roman" w:cs="Times New Roman"/>
                <w:sz w:val="24"/>
                <w:szCs w:val="24"/>
                <w:lang w:val="sq-AL"/>
              </w:rPr>
              <w:t>taksa e</w:t>
            </w:r>
            <w:r w:rsidR="00940B51" w:rsidRPr="00C828B6">
              <w:rPr>
                <w:rFonts w:ascii="Times New Roman" w:hAnsi="Times New Roman" w:cs="Times New Roman"/>
                <w:sz w:val="24"/>
                <w:szCs w:val="24"/>
                <w:lang w:val="sq-AL"/>
              </w:rPr>
              <w:t xml:space="preserve"> rent</w:t>
            </w:r>
            <w:r w:rsidR="003A6894" w:rsidRPr="00C828B6">
              <w:rPr>
                <w:rFonts w:ascii="Times New Roman" w:hAnsi="Times New Roman" w:cs="Times New Roman"/>
                <w:sz w:val="24"/>
                <w:szCs w:val="24"/>
                <w:lang w:val="sq-AL"/>
              </w:rPr>
              <w:t>ë</w:t>
            </w:r>
            <w:r w:rsidR="00940B51" w:rsidRPr="00C828B6">
              <w:rPr>
                <w:rFonts w:ascii="Times New Roman" w:hAnsi="Times New Roman" w:cs="Times New Roman"/>
                <w:sz w:val="24"/>
                <w:szCs w:val="24"/>
                <w:lang w:val="sq-AL"/>
              </w:rPr>
              <w:t>s nga ligji i taksave komb</w:t>
            </w:r>
            <w:r w:rsidR="003A6894" w:rsidRPr="00C828B6">
              <w:rPr>
                <w:rFonts w:ascii="Times New Roman" w:hAnsi="Times New Roman" w:cs="Times New Roman"/>
                <w:sz w:val="24"/>
                <w:szCs w:val="24"/>
                <w:lang w:val="sq-AL"/>
              </w:rPr>
              <w:t>ë</w:t>
            </w:r>
            <w:r w:rsidR="00940B51" w:rsidRPr="004B35F1">
              <w:rPr>
                <w:rFonts w:ascii="Times New Roman" w:hAnsi="Times New Roman" w:cs="Times New Roman"/>
                <w:sz w:val="24"/>
                <w:szCs w:val="24"/>
                <w:lang w:val="sq-AL"/>
              </w:rPr>
              <w:t>tare</w:t>
            </w:r>
            <w:r w:rsidR="00A23AAB">
              <w:rPr>
                <w:rFonts w:ascii="Times New Roman" w:hAnsi="Times New Roman" w:cs="Times New Roman"/>
                <w:sz w:val="24"/>
                <w:szCs w:val="24"/>
                <w:lang w:val="sq-AL"/>
              </w:rPr>
              <w:t>,</w:t>
            </w:r>
            <w:r w:rsidR="00940B51" w:rsidRPr="004B35F1">
              <w:rPr>
                <w:rFonts w:ascii="Times New Roman" w:hAnsi="Times New Roman" w:cs="Times New Roman"/>
                <w:sz w:val="24"/>
                <w:szCs w:val="24"/>
                <w:lang w:val="sq-AL"/>
              </w:rPr>
              <w:t xml:space="preserve"> n</w:t>
            </w:r>
            <w:r w:rsidR="003A6894" w:rsidRPr="004B35F1">
              <w:rPr>
                <w:rFonts w:ascii="Times New Roman" w:hAnsi="Times New Roman" w:cs="Times New Roman"/>
                <w:sz w:val="24"/>
                <w:szCs w:val="24"/>
                <w:lang w:val="sq-AL"/>
              </w:rPr>
              <w:t>ë</w:t>
            </w:r>
            <w:r w:rsidR="00940B51" w:rsidRPr="004B35F1">
              <w:rPr>
                <w:rFonts w:ascii="Times New Roman" w:hAnsi="Times New Roman" w:cs="Times New Roman"/>
                <w:sz w:val="24"/>
                <w:szCs w:val="24"/>
                <w:lang w:val="sq-AL"/>
              </w:rPr>
              <w:t xml:space="preserve"> k</w:t>
            </w:r>
            <w:r w:rsidR="003A6894" w:rsidRPr="004B35F1">
              <w:rPr>
                <w:rFonts w:ascii="Times New Roman" w:hAnsi="Times New Roman" w:cs="Times New Roman"/>
                <w:sz w:val="24"/>
                <w:szCs w:val="24"/>
                <w:lang w:val="sq-AL"/>
              </w:rPr>
              <w:t>ë</w:t>
            </w:r>
            <w:r w:rsidR="00940B51" w:rsidRPr="004B35F1">
              <w:rPr>
                <w:rFonts w:ascii="Times New Roman" w:hAnsi="Times New Roman" w:cs="Times New Roman"/>
                <w:sz w:val="24"/>
                <w:szCs w:val="24"/>
                <w:lang w:val="sq-AL"/>
              </w:rPr>
              <w:t>t</w:t>
            </w:r>
            <w:r w:rsidR="003A6894" w:rsidRPr="004B35F1">
              <w:rPr>
                <w:rFonts w:ascii="Times New Roman" w:hAnsi="Times New Roman" w:cs="Times New Roman"/>
                <w:sz w:val="24"/>
                <w:szCs w:val="24"/>
                <w:lang w:val="sq-AL"/>
              </w:rPr>
              <w:t>ë</w:t>
            </w:r>
            <w:r w:rsidR="00940B51" w:rsidRPr="004B35F1">
              <w:rPr>
                <w:rFonts w:ascii="Times New Roman" w:hAnsi="Times New Roman" w:cs="Times New Roman"/>
                <w:sz w:val="24"/>
                <w:szCs w:val="24"/>
                <w:lang w:val="sq-AL"/>
              </w:rPr>
              <w:t xml:space="preserve"> </w:t>
            </w:r>
            <w:r w:rsidR="002C3B65">
              <w:rPr>
                <w:rFonts w:ascii="Times New Roman" w:hAnsi="Times New Roman" w:cs="Times New Roman"/>
                <w:sz w:val="24"/>
                <w:szCs w:val="24"/>
                <w:lang w:val="sq-AL"/>
              </w:rPr>
              <w:t>politike të re</w:t>
            </w:r>
            <w:r w:rsidR="00A23AAB">
              <w:rPr>
                <w:rFonts w:ascii="Times New Roman" w:hAnsi="Times New Roman" w:cs="Times New Roman"/>
                <w:sz w:val="24"/>
                <w:szCs w:val="24"/>
                <w:lang w:val="sq-AL"/>
              </w:rPr>
              <w:t>,</w:t>
            </w:r>
            <w:r w:rsidR="008F1AF1" w:rsidRPr="004B35F1">
              <w:rPr>
                <w:rFonts w:ascii="Times New Roman" w:hAnsi="Times New Roman" w:cs="Times New Roman"/>
                <w:sz w:val="24"/>
                <w:szCs w:val="24"/>
                <w:lang w:val="sq-AL"/>
              </w:rPr>
              <w:t xml:space="preserve"> me q</w:t>
            </w:r>
            <w:r w:rsidR="004B35F1">
              <w:rPr>
                <w:rFonts w:ascii="Times New Roman" w:hAnsi="Times New Roman" w:cs="Times New Roman"/>
                <w:sz w:val="24"/>
                <w:szCs w:val="24"/>
                <w:lang w:val="sq-AL"/>
              </w:rPr>
              <w:t>ë</w:t>
            </w:r>
            <w:r w:rsidR="008F1AF1" w:rsidRPr="004B35F1">
              <w:rPr>
                <w:rFonts w:ascii="Times New Roman" w:hAnsi="Times New Roman" w:cs="Times New Roman"/>
                <w:sz w:val="24"/>
                <w:szCs w:val="24"/>
                <w:lang w:val="sq-AL"/>
              </w:rPr>
              <w:t xml:space="preserve">llim </w:t>
            </w:r>
            <w:r w:rsidR="008F1AF1" w:rsidRPr="001C2361">
              <w:rPr>
                <w:rFonts w:ascii="Times New Roman" w:hAnsi="Times New Roman" w:cs="Times New Roman"/>
                <w:sz w:val="24"/>
                <w:szCs w:val="24"/>
                <w:lang w:val="sq-AL"/>
              </w:rPr>
              <w:t>koordinim më t</w:t>
            </w:r>
            <w:r w:rsidR="004B35F1">
              <w:rPr>
                <w:rFonts w:ascii="Times New Roman" w:hAnsi="Times New Roman" w:cs="Times New Roman"/>
                <w:sz w:val="24"/>
                <w:szCs w:val="24"/>
                <w:lang w:val="sq-AL"/>
              </w:rPr>
              <w:t>ë</w:t>
            </w:r>
            <w:r w:rsidR="008F1AF1" w:rsidRPr="001C2361">
              <w:rPr>
                <w:rFonts w:ascii="Times New Roman" w:hAnsi="Times New Roman" w:cs="Times New Roman"/>
                <w:sz w:val="24"/>
                <w:szCs w:val="24"/>
                <w:lang w:val="sq-AL"/>
              </w:rPr>
              <w:t xml:space="preserve"> mirë p</w:t>
            </w:r>
            <w:r w:rsidR="004B35F1">
              <w:rPr>
                <w:rFonts w:ascii="Times New Roman" w:hAnsi="Times New Roman" w:cs="Times New Roman"/>
                <w:sz w:val="24"/>
                <w:szCs w:val="24"/>
                <w:lang w:val="sq-AL"/>
              </w:rPr>
              <w:t>ë</w:t>
            </w:r>
            <w:r w:rsidR="008F1AF1" w:rsidRPr="001C2361">
              <w:rPr>
                <w:rFonts w:ascii="Times New Roman" w:hAnsi="Times New Roman" w:cs="Times New Roman"/>
                <w:sz w:val="24"/>
                <w:szCs w:val="24"/>
                <w:lang w:val="sq-AL"/>
              </w:rPr>
              <w:t>r p</w:t>
            </w:r>
            <w:r w:rsidR="004B35F1">
              <w:rPr>
                <w:rFonts w:ascii="Times New Roman" w:hAnsi="Times New Roman" w:cs="Times New Roman"/>
                <w:sz w:val="24"/>
                <w:szCs w:val="24"/>
                <w:lang w:val="sq-AL"/>
              </w:rPr>
              <w:t>ë</w:t>
            </w:r>
            <w:r w:rsidR="008F1AF1" w:rsidRPr="001C2361">
              <w:rPr>
                <w:rFonts w:ascii="Times New Roman" w:hAnsi="Times New Roman" w:cs="Times New Roman"/>
                <w:sz w:val="24"/>
                <w:szCs w:val="24"/>
                <w:lang w:val="sq-AL"/>
              </w:rPr>
              <w:t>rcaktimin  e bazës s</w:t>
            </w:r>
            <w:r w:rsidR="004B35F1">
              <w:rPr>
                <w:rFonts w:ascii="Times New Roman" w:hAnsi="Times New Roman" w:cs="Times New Roman"/>
                <w:sz w:val="24"/>
                <w:szCs w:val="24"/>
                <w:lang w:val="sq-AL"/>
              </w:rPr>
              <w:t>ë</w:t>
            </w:r>
            <w:r w:rsidR="008F1AF1" w:rsidRPr="001C2361">
              <w:rPr>
                <w:rFonts w:ascii="Times New Roman" w:hAnsi="Times New Roman" w:cs="Times New Roman"/>
                <w:sz w:val="24"/>
                <w:szCs w:val="24"/>
                <w:lang w:val="sq-AL"/>
              </w:rPr>
              <w:t xml:space="preserve"> taks</w:t>
            </w:r>
            <w:r w:rsidR="004B35F1">
              <w:rPr>
                <w:rFonts w:ascii="Times New Roman" w:hAnsi="Times New Roman" w:cs="Times New Roman"/>
                <w:sz w:val="24"/>
                <w:szCs w:val="24"/>
                <w:lang w:val="sq-AL"/>
              </w:rPr>
              <w:t>ë</w:t>
            </w:r>
            <w:r w:rsidR="008F1AF1" w:rsidRPr="001C2361">
              <w:rPr>
                <w:rFonts w:ascii="Times New Roman" w:hAnsi="Times New Roman" w:cs="Times New Roman"/>
                <w:sz w:val="24"/>
                <w:szCs w:val="24"/>
                <w:lang w:val="sq-AL"/>
              </w:rPr>
              <w:t>s për vendosjen e rentës me bazën e taks</w:t>
            </w:r>
            <w:r w:rsidR="004B35F1">
              <w:rPr>
                <w:rFonts w:ascii="Times New Roman" w:hAnsi="Times New Roman" w:cs="Times New Roman"/>
                <w:sz w:val="24"/>
                <w:szCs w:val="24"/>
                <w:lang w:val="sq-AL"/>
              </w:rPr>
              <w:t>ë</w:t>
            </w:r>
            <w:r w:rsidR="008F1AF1" w:rsidRPr="001C2361">
              <w:rPr>
                <w:rFonts w:ascii="Times New Roman" w:hAnsi="Times New Roman" w:cs="Times New Roman"/>
                <w:sz w:val="24"/>
                <w:szCs w:val="24"/>
                <w:lang w:val="sq-AL"/>
              </w:rPr>
              <w:t>s p</w:t>
            </w:r>
            <w:r w:rsidR="004B35F1">
              <w:rPr>
                <w:rFonts w:ascii="Times New Roman" w:hAnsi="Times New Roman" w:cs="Times New Roman"/>
                <w:sz w:val="24"/>
                <w:szCs w:val="24"/>
                <w:lang w:val="sq-AL"/>
              </w:rPr>
              <w:t>ë</w:t>
            </w:r>
            <w:r w:rsidR="008F1AF1" w:rsidRPr="001C2361">
              <w:rPr>
                <w:rFonts w:ascii="Times New Roman" w:hAnsi="Times New Roman" w:cs="Times New Roman"/>
                <w:sz w:val="24"/>
                <w:szCs w:val="24"/>
                <w:lang w:val="sq-AL"/>
              </w:rPr>
              <w:t>r vendosjen e tatimit mbi fitimin në operacionet hidrokarbure dhe koordinimi më i mirë i administrimit të këtyre dy detyrimeve</w:t>
            </w:r>
            <w:r w:rsidR="00940B51" w:rsidRPr="00C828B6">
              <w:rPr>
                <w:rFonts w:ascii="Times New Roman" w:hAnsi="Times New Roman" w:cs="Times New Roman"/>
                <w:sz w:val="24"/>
                <w:szCs w:val="24"/>
                <w:lang w:val="sq-AL"/>
              </w:rPr>
              <w:t xml:space="preserve">. </w:t>
            </w:r>
          </w:p>
          <w:p w14:paraId="4F8831AB" w14:textId="77777777" w:rsidR="005E18FF" w:rsidRDefault="005E18FF" w:rsidP="00311785">
            <w:pPr>
              <w:pStyle w:val="ListParagraph"/>
              <w:spacing w:after="0"/>
              <w:ind w:left="562" w:hanging="562"/>
              <w:rPr>
                <w:rFonts w:ascii="Times New Roman" w:hAnsi="Times New Roman"/>
                <w:sz w:val="24"/>
                <w:szCs w:val="24"/>
                <w:lang w:val="sq-AL"/>
              </w:rPr>
            </w:pPr>
          </w:p>
          <w:p w14:paraId="36E63EA5" w14:textId="77777777" w:rsidR="00453AB4" w:rsidRPr="005E18FF" w:rsidRDefault="005E18FF" w:rsidP="005E18FF">
            <w:pPr>
              <w:pStyle w:val="HTMLPreformatted"/>
              <w:numPr>
                <w:ilvl w:val="0"/>
                <w:numId w:val="21"/>
              </w:numPr>
              <w:shd w:val="clear" w:color="auto" w:fill="FFFFFF"/>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w:t>
            </w:r>
            <w:r w:rsidR="003A6894">
              <w:rPr>
                <w:rFonts w:ascii="Times New Roman" w:hAnsi="Times New Roman" w:cs="Times New Roman"/>
                <w:sz w:val="24"/>
                <w:szCs w:val="24"/>
                <w:lang w:val="sq-AL"/>
              </w:rPr>
              <w:t>ë</w:t>
            </w:r>
            <w:r>
              <w:rPr>
                <w:rFonts w:ascii="Times New Roman" w:hAnsi="Times New Roman" w:cs="Times New Roman"/>
                <w:sz w:val="24"/>
                <w:szCs w:val="24"/>
                <w:lang w:val="sq-AL"/>
              </w:rPr>
              <w:t xml:space="preserve"> aplikohet tatim fitimi</w:t>
            </w:r>
            <w:r w:rsidR="00940B51" w:rsidRPr="005E18FF">
              <w:rPr>
                <w:rFonts w:ascii="Times New Roman" w:hAnsi="Times New Roman" w:cs="Times New Roman"/>
                <w:sz w:val="24"/>
                <w:szCs w:val="24"/>
                <w:lang w:val="sq-AL"/>
              </w:rPr>
              <w:t xml:space="preserve"> p</w:t>
            </w:r>
            <w:r w:rsidR="003A6894">
              <w:rPr>
                <w:rFonts w:ascii="Times New Roman" w:hAnsi="Times New Roman" w:cs="Times New Roman"/>
                <w:sz w:val="24"/>
                <w:szCs w:val="24"/>
                <w:lang w:val="sq-AL"/>
              </w:rPr>
              <w:t>ë</w:t>
            </w:r>
            <w:r w:rsidR="00940B51" w:rsidRPr="005E18FF">
              <w:rPr>
                <w:rFonts w:ascii="Times New Roman" w:hAnsi="Times New Roman" w:cs="Times New Roman"/>
                <w:sz w:val="24"/>
                <w:szCs w:val="24"/>
                <w:lang w:val="sq-AL"/>
              </w:rPr>
              <w:t>r operacionet hidrokarbure</w:t>
            </w:r>
            <w:r w:rsidR="00E379B2">
              <w:rPr>
                <w:rFonts w:ascii="Times New Roman" w:hAnsi="Times New Roman" w:cs="Times New Roman"/>
                <w:sz w:val="24"/>
                <w:szCs w:val="24"/>
                <w:lang w:val="sq-AL"/>
              </w:rPr>
              <w:t xml:space="preserve"> duke nd</w:t>
            </w:r>
            <w:r w:rsidR="004B35F1">
              <w:rPr>
                <w:rFonts w:ascii="Times New Roman" w:hAnsi="Times New Roman" w:cs="Times New Roman"/>
                <w:sz w:val="24"/>
                <w:szCs w:val="24"/>
                <w:lang w:val="sq-AL"/>
              </w:rPr>
              <w:t>ë</w:t>
            </w:r>
            <w:r w:rsidR="00E379B2">
              <w:rPr>
                <w:rFonts w:ascii="Times New Roman" w:hAnsi="Times New Roman" w:cs="Times New Roman"/>
                <w:sz w:val="24"/>
                <w:szCs w:val="24"/>
                <w:lang w:val="sq-AL"/>
              </w:rPr>
              <w:t>rlidhur rregullat e posacme p</w:t>
            </w:r>
            <w:r w:rsidR="004B35F1">
              <w:rPr>
                <w:rFonts w:ascii="Times New Roman" w:hAnsi="Times New Roman" w:cs="Times New Roman"/>
                <w:sz w:val="24"/>
                <w:szCs w:val="24"/>
                <w:lang w:val="sq-AL"/>
              </w:rPr>
              <w:t>ë</w:t>
            </w:r>
            <w:r w:rsidR="00E379B2">
              <w:rPr>
                <w:rFonts w:ascii="Times New Roman" w:hAnsi="Times New Roman" w:cs="Times New Roman"/>
                <w:sz w:val="24"/>
                <w:szCs w:val="24"/>
                <w:lang w:val="sq-AL"/>
              </w:rPr>
              <w:t>r hidrokarbure me rregullat e zakonshme q</w:t>
            </w:r>
            <w:r w:rsidR="004B35F1">
              <w:rPr>
                <w:rFonts w:ascii="Times New Roman" w:hAnsi="Times New Roman" w:cs="Times New Roman"/>
                <w:sz w:val="24"/>
                <w:szCs w:val="24"/>
                <w:lang w:val="sq-AL"/>
              </w:rPr>
              <w:t>ë</w:t>
            </w:r>
            <w:r w:rsidR="00E379B2">
              <w:rPr>
                <w:rFonts w:ascii="Times New Roman" w:hAnsi="Times New Roman" w:cs="Times New Roman"/>
                <w:sz w:val="24"/>
                <w:szCs w:val="24"/>
                <w:lang w:val="sq-AL"/>
              </w:rPr>
              <w:t xml:space="preserve"> p</w:t>
            </w:r>
            <w:r w:rsidR="004B35F1">
              <w:rPr>
                <w:rFonts w:ascii="Times New Roman" w:hAnsi="Times New Roman" w:cs="Times New Roman"/>
                <w:sz w:val="24"/>
                <w:szCs w:val="24"/>
                <w:lang w:val="sq-AL"/>
              </w:rPr>
              <w:t>ë</w:t>
            </w:r>
            <w:r w:rsidR="00E379B2">
              <w:rPr>
                <w:rFonts w:ascii="Times New Roman" w:hAnsi="Times New Roman" w:cs="Times New Roman"/>
                <w:sz w:val="24"/>
                <w:szCs w:val="24"/>
                <w:lang w:val="sq-AL"/>
              </w:rPr>
              <w:t>rdoren n</w:t>
            </w:r>
            <w:r w:rsidR="004B35F1">
              <w:rPr>
                <w:rFonts w:ascii="Times New Roman" w:hAnsi="Times New Roman" w:cs="Times New Roman"/>
                <w:sz w:val="24"/>
                <w:szCs w:val="24"/>
                <w:lang w:val="sq-AL"/>
              </w:rPr>
              <w:t>ë</w:t>
            </w:r>
            <w:r w:rsidR="00E379B2">
              <w:rPr>
                <w:rFonts w:ascii="Times New Roman" w:hAnsi="Times New Roman" w:cs="Times New Roman"/>
                <w:sz w:val="24"/>
                <w:szCs w:val="24"/>
                <w:lang w:val="sq-AL"/>
              </w:rPr>
              <w:t xml:space="preserve"> zbatimin e tatim fitimit p</w:t>
            </w:r>
            <w:r w:rsidR="004B35F1">
              <w:rPr>
                <w:rFonts w:ascii="Times New Roman" w:hAnsi="Times New Roman" w:cs="Times New Roman"/>
                <w:sz w:val="24"/>
                <w:szCs w:val="24"/>
                <w:lang w:val="sq-AL"/>
              </w:rPr>
              <w:t>ë</w:t>
            </w:r>
            <w:r w:rsidR="00E379B2">
              <w:rPr>
                <w:rFonts w:ascii="Times New Roman" w:hAnsi="Times New Roman" w:cs="Times New Roman"/>
                <w:sz w:val="24"/>
                <w:szCs w:val="24"/>
                <w:lang w:val="sq-AL"/>
              </w:rPr>
              <w:t>r operacionet johidrokarbure</w:t>
            </w:r>
            <w:r w:rsidR="00940B51" w:rsidRPr="005E18FF">
              <w:rPr>
                <w:rFonts w:ascii="Times New Roman" w:hAnsi="Times New Roman" w:cs="Times New Roman"/>
                <w:sz w:val="24"/>
                <w:szCs w:val="24"/>
                <w:lang w:val="sq-AL"/>
              </w:rPr>
              <w:t>.</w:t>
            </w:r>
          </w:p>
          <w:p w14:paraId="39FE0B65" w14:textId="77777777" w:rsidR="005E18FF" w:rsidRDefault="005E18FF" w:rsidP="00092E70">
            <w:pPr>
              <w:pStyle w:val="ListParagraph"/>
              <w:spacing w:after="0"/>
              <w:ind w:left="562" w:hanging="562"/>
              <w:rPr>
                <w:rFonts w:ascii="Times New Roman" w:hAnsi="Times New Roman"/>
                <w:sz w:val="24"/>
                <w:szCs w:val="24"/>
                <w:lang w:val="sq-AL"/>
              </w:rPr>
            </w:pPr>
          </w:p>
          <w:p w14:paraId="6207F828" w14:textId="77777777" w:rsidR="0048024F" w:rsidRPr="005E18FF" w:rsidRDefault="0048024F" w:rsidP="00DD79B7">
            <w:pPr>
              <w:pStyle w:val="HTMLPreformatted"/>
              <w:shd w:val="clear" w:color="auto" w:fill="FFFFFF"/>
              <w:spacing w:line="276" w:lineRule="auto"/>
              <w:jc w:val="both"/>
              <w:rPr>
                <w:rFonts w:ascii="Times New Roman" w:hAnsi="Times New Roman" w:cs="Times New Roman"/>
                <w:sz w:val="24"/>
                <w:szCs w:val="24"/>
                <w:lang w:val="sq-AL"/>
              </w:rPr>
            </w:pPr>
          </w:p>
        </w:tc>
      </w:tr>
      <w:tr w:rsidR="006210CC" w:rsidRPr="0074784B" w14:paraId="3891F4B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2E3D594" w14:textId="77777777" w:rsidR="006210CC" w:rsidRPr="00921F30" w:rsidRDefault="000B0370" w:rsidP="006210CC">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14:paraId="19854C22" w14:textId="77777777"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14:paraId="29C68520" w14:textId="77777777" w:rsidR="00453AB4" w:rsidRDefault="00453AB4" w:rsidP="00B64C3E">
            <w:pPr>
              <w:jc w:val="both"/>
              <w:rPr>
                <w:rFonts w:ascii="Times New Roman" w:hAnsi="Times New Roman"/>
                <w:i/>
                <w:sz w:val="20"/>
                <w:lang w:val="sq-AL"/>
              </w:rPr>
            </w:pPr>
          </w:p>
          <w:p w14:paraId="3FEDEF1F" w14:textId="77777777" w:rsidR="000A5DD1" w:rsidRPr="00EF7C79" w:rsidRDefault="000A5DD1" w:rsidP="000A5DD1">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 xml:space="preserve">Opsionet e </w:t>
            </w:r>
            <w:r w:rsidR="005D3AC8">
              <w:rPr>
                <w:rFonts w:ascii="Times New Roman" w:hAnsi="Times New Roman"/>
                <w:sz w:val="24"/>
                <w:szCs w:val="24"/>
                <w:lang w:val="sq-AL"/>
              </w:rPr>
              <w:t>marra në konsideratë</w:t>
            </w:r>
            <w:r w:rsidR="005D3AC8" w:rsidRPr="00EF7C79">
              <w:rPr>
                <w:rFonts w:ascii="Times New Roman" w:hAnsi="Times New Roman"/>
                <w:sz w:val="24"/>
                <w:szCs w:val="24"/>
                <w:lang w:val="sq-AL"/>
              </w:rPr>
              <w:t xml:space="preserve"> </w:t>
            </w:r>
            <w:r w:rsidRPr="00EF7C79">
              <w:rPr>
                <w:rFonts w:ascii="Times New Roman" w:hAnsi="Times New Roman"/>
                <w:sz w:val="24"/>
                <w:szCs w:val="24"/>
                <w:lang w:val="sq-AL"/>
              </w:rPr>
              <w:t>janë:</w:t>
            </w:r>
          </w:p>
          <w:p w14:paraId="25FB5194" w14:textId="77777777" w:rsidR="000A5DD1" w:rsidRPr="00EF7C79" w:rsidRDefault="000A5DD1" w:rsidP="000A5DD1">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Opsioni 0 (status quo): t</w:t>
            </w:r>
            <w:r w:rsidR="005566EC">
              <w:rPr>
                <w:rFonts w:ascii="Times New Roman" w:hAnsi="Times New Roman"/>
                <w:sz w:val="24"/>
                <w:szCs w:val="24"/>
                <w:lang w:val="sq-AL"/>
              </w:rPr>
              <w:t>ë</w:t>
            </w:r>
            <w:r w:rsidRPr="00EF7C79">
              <w:rPr>
                <w:rFonts w:ascii="Times New Roman" w:hAnsi="Times New Roman"/>
                <w:sz w:val="24"/>
                <w:szCs w:val="24"/>
                <w:lang w:val="sq-AL"/>
              </w:rPr>
              <w:t xml:space="preserve"> vijohet me kuadrin ekzistues</w:t>
            </w:r>
            <w:r w:rsidR="0055054F">
              <w:rPr>
                <w:rFonts w:ascii="Times New Roman" w:hAnsi="Times New Roman"/>
                <w:sz w:val="24"/>
                <w:szCs w:val="24"/>
                <w:lang w:val="sq-AL"/>
              </w:rPr>
              <w:t xml:space="preserve"> ligjor</w:t>
            </w:r>
            <w:r w:rsidR="00797CC4">
              <w:rPr>
                <w:rFonts w:ascii="Times New Roman" w:hAnsi="Times New Roman"/>
                <w:sz w:val="24"/>
                <w:szCs w:val="24"/>
                <w:lang w:val="sq-AL"/>
              </w:rPr>
              <w:t xml:space="preserve">, Ligji Nr.7811, datë 12.04.1994  </w:t>
            </w:r>
            <w:r w:rsidR="00797CC4" w:rsidRPr="002E7011">
              <w:rPr>
                <w:rFonts w:ascii="Times New Roman" w:eastAsia="Calibri" w:hAnsi="Times New Roman"/>
                <w:sz w:val="24"/>
                <w:szCs w:val="24"/>
                <w:lang w:val="sq-AL"/>
              </w:rPr>
              <w:t>"Mbi aprovimin e dekretit nr.782, datë 22.2.1994</w:t>
            </w:r>
            <w:r w:rsidR="00797CC4">
              <w:rPr>
                <w:rFonts w:ascii="Times New Roman" w:eastAsia="Calibri" w:hAnsi="Times New Roman"/>
                <w:sz w:val="24"/>
                <w:szCs w:val="24"/>
                <w:lang w:val="sq-AL"/>
              </w:rPr>
              <w:t xml:space="preserve"> </w:t>
            </w:r>
            <w:r w:rsidR="00797CC4" w:rsidRPr="002E7011">
              <w:rPr>
                <w:rFonts w:ascii="Times New Roman" w:eastAsia="Calibri" w:hAnsi="Times New Roman"/>
                <w:sz w:val="24"/>
                <w:szCs w:val="24"/>
                <w:lang w:val="sq-AL"/>
              </w:rPr>
              <w:t>″Mbi sistemin fiskal në sektorin e Hidrokarbureve</w:t>
            </w:r>
            <w:r w:rsidR="00797CC4">
              <w:rPr>
                <w:rFonts w:ascii="Times New Roman" w:eastAsia="Calibri" w:hAnsi="Times New Roman"/>
                <w:sz w:val="24"/>
                <w:szCs w:val="24"/>
                <w:lang w:val="sq-AL"/>
              </w:rPr>
              <w:t xml:space="preserve"> (kërkim-prodhim)”, i ndryshu</w:t>
            </w:r>
            <w:r w:rsidR="00CA2E7C">
              <w:rPr>
                <w:rFonts w:ascii="Times New Roman" w:eastAsia="Calibri" w:hAnsi="Times New Roman"/>
                <w:sz w:val="24"/>
                <w:szCs w:val="24"/>
                <w:lang w:val="sq-AL"/>
              </w:rPr>
              <w:t>ar.</w:t>
            </w:r>
          </w:p>
          <w:p w14:paraId="35756206" w14:textId="77777777" w:rsidR="000A5DD1" w:rsidRPr="00EF7C79" w:rsidRDefault="000A5DD1" w:rsidP="000A5DD1">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 xml:space="preserve">Opsioni 1: </w:t>
            </w:r>
            <w:r w:rsidR="00406ED0">
              <w:rPr>
                <w:rFonts w:ascii="Times New Roman" w:hAnsi="Times New Roman"/>
                <w:sz w:val="24"/>
                <w:szCs w:val="24"/>
                <w:lang w:val="sq-AL"/>
              </w:rPr>
              <w:t>H</w:t>
            </w:r>
            <w:r w:rsidRPr="00EF7C79">
              <w:rPr>
                <w:rFonts w:ascii="Times New Roman" w:hAnsi="Times New Roman"/>
                <w:sz w:val="24"/>
                <w:szCs w:val="24"/>
                <w:lang w:val="sq-AL"/>
              </w:rPr>
              <w:t>artimi i nj</w:t>
            </w:r>
            <w:r w:rsidR="005566EC">
              <w:rPr>
                <w:rFonts w:ascii="Times New Roman" w:hAnsi="Times New Roman"/>
                <w:sz w:val="24"/>
                <w:szCs w:val="24"/>
                <w:lang w:val="sq-AL"/>
              </w:rPr>
              <w:t>ë</w:t>
            </w:r>
            <w:r w:rsidRPr="00EF7C79">
              <w:rPr>
                <w:rFonts w:ascii="Times New Roman" w:hAnsi="Times New Roman"/>
                <w:sz w:val="24"/>
                <w:szCs w:val="24"/>
                <w:lang w:val="sq-AL"/>
              </w:rPr>
              <w:t xml:space="preserve"> ligji t</w:t>
            </w:r>
            <w:r w:rsidR="005566EC">
              <w:rPr>
                <w:rFonts w:ascii="Times New Roman" w:hAnsi="Times New Roman"/>
                <w:sz w:val="24"/>
                <w:szCs w:val="24"/>
                <w:lang w:val="sq-AL"/>
              </w:rPr>
              <w:t>ë</w:t>
            </w:r>
            <w:r w:rsidRPr="00EF7C79">
              <w:rPr>
                <w:rFonts w:ascii="Times New Roman" w:hAnsi="Times New Roman"/>
                <w:sz w:val="24"/>
                <w:szCs w:val="24"/>
                <w:lang w:val="sq-AL"/>
              </w:rPr>
              <w:t xml:space="preserve"> ri. </w:t>
            </w:r>
          </w:p>
          <w:p w14:paraId="733E500D" w14:textId="77777777" w:rsidR="00453AB4" w:rsidRPr="00597E23" w:rsidRDefault="00911918" w:rsidP="009A1144">
            <w:pPr>
              <w:spacing w:line="276" w:lineRule="auto"/>
              <w:jc w:val="both"/>
              <w:rPr>
                <w:rFonts w:ascii="Times New Roman" w:hAnsi="Times New Roman"/>
                <w:sz w:val="20"/>
                <w:lang w:val="sq-AL"/>
              </w:rPr>
            </w:pPr>
            <w:r>
              <w:rPr>
                <w:rFonts w:ascii="Times New Roman" w:hAnsi="Times New Roman"/>
                <w:sz w:val="24"/>
                <w:szCs w:val="24"/>
                <w:lang w:val="sq-AL"/>
              </w:rPr>
              <w:t>Opsioni</w:t>
            </w:r>
            <w:r w:rsidR="000A5DD1" w:rsidRPr="00EF7C79">
              <w:rPr>
                <w:rFonts w:ascii="Times New Roman" w:hAnsi="Times New Roman"/>
                <w:sz w:val="24"/>
                <w:szCs w:val="24"/>
                <w:lang w:val="sq-AL"/>
              </w:rPr>
              <w:t xml:space="preserve"> 2: Ndryshimi i ligjit akt</w:t>
            </w:r>
            <w:r w:rsidR="00234D02">
              <w:rPr>
                <w:rFonts w:ascii="Times New Roman" w:hAnsi="Times New Roman"/>
                <w:sz w:val="24"/>
                <w:szCs w:val="24"/>
                <w:lang w:val="sq-AL"/>
              </w:rPr>
              <w:t xml:space="preserve">ual, </w:t>
            </w:r>
            <w:r w:rsidR="009A1144">
              <w:rPr>
                <w:rFonts w:ascii="Times New Roman" w:hAnsi="Times New Roman"/>
                <w:sz w:val="24"/>
                <w:szCs w:val="24"/>
                <w:lang w:val="sq-AL"/>
              </w:rPr>
              <w:t xml:space="preserve">Ligji Nr.7811, datë 12.04.1994 </w:t>
            </w:r>
            <w:r w:rsidR="0079143D">
              <w:rPr>
                <w:rFonts w:ascii="Times New Roman" w:hAnsi="Times New Roman"/>
                <w:sz w:val="24"/>
                <w:szCs w:val="24"/>
                <w:lang w:val="sq-AL"/>
              </w:rPr>
              <w:t xml:space="preserve"> </w:t>
            </w:r>
            <w:r w:rsidR="009A1144" w:rsidRPr="002E7011">
              <w:rPr>
                <w:rFonts w:ascii="Times New Roman" w:eastAsia="Calibri" w:hAnsi="Times New Roman"/>
                <w:sz w:val="24"/>
                <w:szCs w:val="24"/>
                <w:lang w:val="sq-AL"/>
              </w:rPr>
              <w:t>"Mbi aprovimin e dekretit nr.782, datë 22.2.1994</w:t>
            </w:r>
            <w:r w:rsidR="00311785">
              <w:rPr>
                <w:rFonts w:ascii="Times New Roman" w:eastAsia="Calibri" w:hAnsi="Times New Roman"/>
                <w:sz w:val="24"/>
                <w:szCs w:val="24"/>
                <w:lang w:val="sq-AL"/>
              </w:rPr>
              <w:t xml:space="preserve"> </w:t>
            </w:r>
            <w:r w:rsidR="009A1144" w:rsidRPr="002E7011">
              <w:rPr>
                <w:rFonts w:ascii="Times New Roman" w:eastAsia="Calibri" w:hAnsi="Times New Roman"/>
                <w:sz w:val="24"/>
                <w:szCs w:val="24"/>
                <w:lang w:val="sq-AL"/>
              </w:rPr>
              <w:t>″Mbi sistemin fiskal në sektorin e Hidrokarbureve</w:t>
            </w:r>
            <w:r w:rsidR="009A1144">
              <w:rPr>
                <w:rFonts w:ascii="Times New Roman" w:eastAsia="Calibri" w:hAnsi="Times New Roman"/>
                <w:sz w:val="24"/>
                <w:szCs w:val="24"/>
                <w:lang w:val="sq-AL"/>
              </w:rPr>
              <w:t xml:space="preserve"> </w:t>
            </w:r>
            <w:r w:rsidR="00311785">
              <w:rPr>
                <w:rFonts w:ascii="Times New Roman" w:eastAsia="Calibri" w:hAnsi="Times New Roman"/>
                <w:sz w:val="24"/>
                <w:szCs w:val="24"/>
                <w:lang w:val="sq-AL"/>
              </w:rPr>
              <w:t>(kërkim-prodhim)”, i ndryshuar.</w:t>
            </w:r>
          </w:p>
        </w:tc>
      </w:tr>
      <w:tr w:rsidR="00A84726" w:rsidRPr="0074784B" w14:paraId="14298555"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264E86A" w14:textId="77777777" w:rsidR="00A84726" w:rsidRPr="00921F30" w:rsidRDefault="000B0370" w:rsidP="00A84726">
            <w:pPr>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14:paraId="04351A9B" w14:textId="77777777" w:rsidR="00535DD5" w:rsidRDefault="000B0370" w:rsidP="00535DD5">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044A5599" w14:textId="77777777" w:rsidR="00DC0999" w:rsidRDefault="00DC0999" w:rsidP="00535DD5">
            <w:pPr>
              <w:jc w:val="both"/>
              <w:rPr>
                <w:rFonts w:ascii="Times New Roman" w:hAnsi="Times New Roman"/>
                <w:i/>
                <w:sz w:val="20"/>
                <w:lang w:val="sq-AL"/>
              </w:rPr>
            </w:pPr>
          </w:p>
          <w:p w14:paraId="32C28548" w14:textId="77777777" w:rsidR="00B62DB1" w:rsidRPr="00DD79B7" w:rsidRDefault="00B62DB1" w:rsidP="00DD79B7">
            <w:pPr>
              <w:spacing w:line="276" w:lineRule="auto"/>
              <w:jc w:val="both"/>
              <w:rPr>
                <w:rFonts w:ascii="Times New Roman" w:hAnsi="Times New Roman"/>
                <w:sz w:val="24"/>
                <w:szCs w:val="24"/>
              </w:rPr>
            </w:pPr>
            <w:r w:rsidRPr="00DD79B7">
              <w:rPr>
                <w:rFonts w:ascii="Times New Roman" w:hAnsi="Times New Roman"/>
                <w:sz w:val="24"/>
                <w:szCs w:val="24"/>
              </w:rPr>
              <w:lastRenderedPageBreak/>
              <w:t xml:space="preserve">Opsioni </w:t>
            </w:r>
            <w:r w:rsidR="00DD79B7">
              <w:rPr>
                <w:rFonts w:ascii="Times New Roman" w:hAnsi="Times New Roman"/>
                <w:sz w:val="24"/>
                <w:szCs w:val="24"/>
              </w:rPr>
              <w:t>i</w:t>
            </w:r>
            <w:r w:rsidRPr="00DD79B7">
              <w:rPr>
                <w:rFonts w:ascii="Times New Roman" w:hAnsi="Times New Roman"/>
                <w:sz w:val="24"/>
                <w:szCs w:val="24"/>
              </w:rPr>
              <w:t xml:space="preserve"> preferuar do t</w:t>
            </w:r>
            <w:r w:rsidR="004B35F1" w:rsidRPr="00DD79B7">
              <w:rPr>
                <w:rFonts w:ascii="Times New Roman" w:hAnsi="Times New Roman"/>
                <w:sz w:val="24"/>
                <w:szCs w:val="24"/>
              </w:rPr>
              <w:t>ë</w:t>
            </w:r>
            <w:r w:rsidRPr="00DD79B7">
              <w:rPr>
                <w:rFonts w:ascii="Times New Roman" w:hAnsi="Times New Roman"/>
                <w:sz w:val="24"/>
                <w:szCs w:val="24"/>
              </w:rPr>
              <w:t xml:space="preserve"> ket</w:t>
            </w:r>
            <w:r w:rsidR="004B35F1" w:rsidRPr="00DD79B7">
              <w:rPr>
                <w:rFonts w:ascii="Times New Roman" w:hAnsi="Times New Roman"/>
                <w:sz w:val="24"/>
                <w:szCs w:val="24"/>
              </w:rPr>
              <w:t>ë</w:t>
            </w:r>
            <w:r w:rsidRPr="00DD79B7">
              <w:rPr>
                <w:rFonts w:ascii="Times New Roman" w:hAnsi="Times New Roman"/>
                <w:sz w:val="24"/>
                <w:szCs w:val="24"/>
              </w:rPr>
              <w:t xml:space="preserve"> ndikim si p</w:t>
            </w:r>
            <w:r w:rsidR="004B35F1" w:rsidRPr="00DD79B7">
              <w:rPr>
                <w:rFonts w:ascii="Times New Roman" w:hAnsi="Times New Roman"/>
                <w:sz w:val="24"/>
                <w:szCs w:val="24"/>
              </w:rPr>
              <w:t>ë</w:t>
            </w:r>
            <w:r w:rsidRPr="00DD79B7">
              <w:rPr>
                <w:rFonts w:ascii="Times New Roman" w:hAnsi="Times New Roman"/>
                <w:sz w:val="24"/>
                <w:szCs w:val="24"/>
              </w:rPr>
              <w:t>r investitor</w:t>
            </w:r>
            <w:r w:rsidR="004B35F1" w:rsidRPr="00DD79B7">
              <w:rPr>
                <w:rFonts w:ascii="Times New Roman" w:hAnsi="Times New Roman"/>
                <w:sz w:val="24"/>
                <w:szCs w:val="24"/>
              </w:rPr>
              <w:t>ë</w:t>
            </w:r>
            <w:r w:rsidRPr="00DD79B7">
              <w:rPr>
                <w:rFonts w:ascii="Times New Roman" w:hAnsi="Times New Roman"/>
                <w:sz w:val="24"/>
                <w:szCs w:val="24"/>
              </w:rPr>
              <w:t>t e sektorit t</w:t>
            </w:r>
            <w:r w:rsidR="004B35F1" w:rsidRPr="00DD79B7">
              <w:rPr>
                <w:rFonts w:ascii="Times New Roman" w:hAnsi="Times New Roman"/>
                <w:sz w:val="24"/>
                <w:szCs w:val="24"/>
              </w:rPr>
              <w:t>ë</w:t>
            </w:r>
            <w:r w:rsidRPr="00DD79B7">
              <w:rPr>
                <w:rFonts w:ascii="Times New Roman" w:hAnsi="Times New Roman"/>
                <w:sz w:val="24"/>
                <w:szCs w:val="24"/>
              </w:rPr>
              <w:t xml:space="preserve"> hidrokarbureve ashtu dhe p</w:t>
            </w:r>
            <w:r w:rsidR="004B35F1" w:rsidRPr="00DD79B7">
              <w:rPr>
                <w:rFonts w:ascii="Times New Roman" w:hAnsi="Times New Roman"/>
                <w:sz w:val="24"/>
                <w:szCs w:val="24"/>
              </w:rPr>
              <w:t>ë</w:t>
            </w:r>
            <w:r w:rsidRPr="00DD79B7">
              <w:rPr>
                <w:rFonts w:ascii="Times New Roman" w:hAnsi="Times New Roman"/>
                <w:sz w:val="24"/>
                <w:szCs w:val="24"/>
              </w:rPr>
              <w:t>r qeverin</w:t>
            </w:r>
            <w:r w:rsidR="004B35F1" w:rsidRPr="00DD79B7">
              <w:rPr>
                <w:rFonts w:ascii="Times New Roman" w:hAnsi="Times New Roman"/>
                <w:sz w:val="24"/>
                <w:szCs w:val="24"/>
              </w:rPr>
              <w:t>ë</w:t>
            </w:r>
            <w:r w:rsidRPr="00DD79B7">
              <w:rPr>
                <w:rFonts w:ascii="Times New Roman" w:hAnsi="Times New Roman"/>
                <w:sz w:val="24"/>
                <w:szCs w:val="24"/>
              </w:rPr>
              <w:t xml:space="preserve"> shqiptare, kjo pasi ka reduktim n</w:t>
            </w:r>
            <w:r w:rsidR="004B35F1" w:rsidRPr="00DD79B7">
              <w:rPr>
                <w:rFonts w:ascii="Times New Roman" w:hAnsi="Times New Roman"/>
                <w:sz w:val="24"/>
                <w:szCs w:val="24"/>
              </w:rPr>
              <w:t>ë</w:t>
            </w:r>
            <w:r w:rsidRPr="00DD79B7">
              <w:rPr>
                <w:rFonts w:ascii="Times New Roman" w:hAnsi="Times New Roman"/>
                <w:sz w:val="24"/>
                <w:szCs w:val="24"/>
              </w:rPr>
              <w:t xml:space="preserve"> kufirin e kostove të rikuperueshme</w:t>
            </w:r>
            <w:r w:rsidR="00DC4D5E" w:rsidRPr="00DD79B7">
              <w:rPr>
                <w:rFonts w:ascii="Times New Roman" w:hAnsi="Times New Roman"/>
                <w:sz w:val="24"/>
                <w:szCs w:val="24"/>
              </w:rPr>
              <w:t>.</w:t>
            </w:r>
          </w:p>
          <w:p w14:paraId="6B7FE58F" w14:textId="77777777" w:rsidR="00DC4D5E" w:rsidRPr="00C530D7" w:rsidRDefault="004B35F1" w:rsidP="00DD79B7">
            <w:pPr>
              <w:spacing w:line="276" w:lineRule="auto"/>
              <w:jc w:val="both"/>
              <w:rPr>
                <w:rFonts w:ascii="Times New Roman" w:hAnsi="Times New Roman"/>
                <w:sz w:val="24"/>
                <w:szCs w:val="24"/>
              </w:rPr>
            </w:pPr>
            <w:r w:rsidRPr="00DD79B7">
              <w:rPr>
                <w:rFonts w:ascii="Times New Roman" w:hAnsi="Times New Roman"/>
                <w:sz w:val="24"/>
                <w:szCs w:val="24"/>
              </w:rPr>
              <w:t>Ë</w:t>
            </w:r>
            <w:r w:rsidR="00DC4D5E" w:rsidRPr="00DD79B7">
              <w:rPr>
                <w:rFonts w:ascii="Times New Roman" w:hAnsi="Times New Roman"/>
                <w:sz w:val="24"/>
                <w:szCs w:val="24"/>
              </w:rPr>
              <w:t>sht</w:t>
            </w:r>
            <w:r w:rsidRPr="00DD79B7">
              <w:rPr>
                <w:rFonts w:ascii="Times New Roman" w:hAnsi="Times New Roman"/>
                <w:sz w:val="24"/>
                <w:szCs w:val="24"/>
              </w:rPr>
              <w:t>ë</w:t>
            </w:r>
            <w:r w:rsidR="00DC4D5E" w:rsidRPr="00DD79B7">
              <w:rPr>
                <w:rFonts w:ascii="Times New Roman" w:hAnsi="Times New Roman"/>
                <w:sz w:val="24"/>
                <w:szCs w:val="24"/>
              </w:rPr>
              <w:t xml:space="preserve"> vendosur nj</w:t>
            </w:r>
            <w:r w:rsidRPr="00DD79B7">
              <w:rPr>
                <w:rFonts w:ascii="Times New Roman" w:hAnsi="Times New Roman"/>
                <w:sz w:val="24"/>
                <w:szCs w:val="24"/>
              </w:rPr>
              <w:t>ë</w:t>
            </w:r>
            <w:r w:rsidR="00DC4D5E" w:rsidRPr="00DD79B7">
              <w:rPr>
                <w:rFonts w:ascii="Times New Roman" w:hAnsi="Times New Roman"/>
                <w:sz w:val="24"/>
                <w:szCs w:val="24"/>
              </w:rPr>
              <w:t xml:space="preserve"> limit i kostove t</w:t>
            </w:r>
            <w:r w:rsidRPr="00DD79B7">
              <w:rPr>
                <w:rFonts w:ascii="Times New Roman" w:hAnsi="Times New Roman"/>
                <w:sz w:val="24"/>
                <w:szCs w:val="24"/>
              </w:rPr>
              <w:t>ë</w:t>
            </w:r>
            <w:r w:rsidR="00DC4D5E" w:rsidRPr="00DD79B7">
              <w:rPr>
                <w:rFonts w:ascii="Times New Roman" w:hAnsi="Times New Roman"/>
                <w:sz w:val="24"/>
                <w:szCs w:val="24"/>
              </w:rPr>
              <w:t xml:space="preserve"> rikuperueshme n</w:t>
            </w:r>
            <w:r w:rsidRPr="00DD79B7">
              <w:rPr>
                <w:rFonts w:ascii="Times New Roman" w:hAnsi="Times New Roman"/>
                <w:sz w:val="24"/>
                <w:szCs w:val="24"/>
              </w:rPr>
              <w:t>ë</w:t>
            </w:r>
            <w:r w:rsidR="00DC4D5E" w:rsidRPr="00DD79B7">
              <w:rPr>
                <w:rFonts w:ascii="Times New Roman" w:hAnsi="Times New Roman"/>
                <w:sz w:val="24"/>
                <w:szCs w:val="24"/>
              </w:rPr>
              <w:t xml:space="preserve"> mas</w:t>
            </w:r>
            <w:r w:rsidRPr="00DD79B7">
              <w:rPr>
                <w:rFonts w:ascii="Times New Roman" w:hAnsi="Times New Roman"/>
                <w:sz w:val="24"/>
                <w:szCs w:val="24"/>
              </w:rPr>
              <w:t>ë</w:t>
            </w:r>
            <w:r w:rsidR="00DC4D5E" w:rsidRPr="00DD79B7">
              <w:rPr>
                <w:rFonts w:ascii="Times New Roman" w:hAnsi="Times New Roman"/>
                <w:sz w:val="24"/>
                <w:szCs w:val="24"/>
              </w:rPr>
              <w:t xml:space="preserve">n </w:t>
            </w:r>
            <w:r w:rsidR="00B62DB1" w:rsidRPr="00DD79B7">
              <w:rPr>
                <w:rFonts w:ascii="Times New Roman" w:hAnsi="Times New Roman"/>
                <w:sz w:val="24"/>
                <w:szCs w:val="24"/>
              </w:rPr>
              <w:t xml:space="preserve">në 85%. Kjo siguron që pavarësisht nivelit të kostove të bëra në një periudhë të caktuar, gjithmonë ka 15 për qind të prodhimit në dispozicion, pas përqindjes së </w:t>
            </w:r>
            <w:r w:rsidR="008518A6">
              <w:rPr>
                <w:rFonts w:ascii="Times New Roman" w:hAnsi="Times New Roman"/>
                <w:sz w:val="24"/>
                <w:szCs w:val="24"/>
              </w:rPr>
              <w:t>rentës</w:t>
            </w:r>
            <w:r w:rsidR="00B62DB1" w:rsidRPr="00DD79B7">
              <w:rPr>
                <w:rFonts w:ascii="Times New Roman" w:hAnsi="Times New Roman"/>
                <w:sz w:val="24"/>
                <w:szCs w:val="24"/>
              </w:rPr>
              <w:t xml:space="preserve"> prej 10 për q</w:t>
            </w:r>
            <w:r w:rsidR="00DC4D5E" w:rsidRPr="00DD79B7">
              <w:rPr>
                <w:rFonts w:ascii="Times New Roman" w:hAnsi="Times New Roman"/>
                <w:sz w:val="24"/>
                <w:szCs w:val="24"/>
              </w:rPr>
              <w:t xml:space="preserve">ind, </w:t>
            </w:r>
            <w:r w:rsidR="00B62DB1" w:rsidRPr="00DD79B7">
              <w:rPr>
                <w:rFonts w:ascii="Times New Roman" w:hAnsi="Times New Roman"/>
                <w:sz w:val="24"/>
                <w:szCs w:val="24"/>
              </w:rPr>
              <w:t xml:space="preserve">të disponueshëm si fitim dhe subjekt i tatimit mbi fitimin. </w:t>
            </w:r>
            <w:r w:rsidR="008518A6">
              <w:rPr>
                <w:rFonts w:ascii="Times New Roman" w:hAnsi="Times New Roman"/>
                <w:sz w:val="24"/>
                <w:szCs w:val="24"/>
              </w:rPr>
              <w:t>Me fjalë të tjera, p</w:t>
            </w:r>
            <w:r w:rsidR="00B62DB1" w:rsidRPr="00DD79B7">
              <w:rPr>
                <w:rFonts w:ascii="Times New Roman" w:hAnsi="Times New Roman"/>
                <w:sz w:val="24"/>
                <w:szCs w:val="24"/>
              </w:rPr>
              <w:t>ë</w:t>
            </w:r>
            <w:r w:rsidR="008518A6">
              <w:rPr>
                <w:rFonts w:ascii="Times New Roman" w:hAnsi="Times New Roman"/>
                <w:sz w:val="24"/>
                <w:szCs w:val="24"/>
              </w:rPr>
              <w:t>r</w:t>
            </w:r>
            <w:r w:rsidR="00B62DB1" w:rsidRPr="00DD79B7">
              <w:rPr>
                <w:rFonts w:ascii="Times New Roman" w:hAnsi="Times New Roman"/>
                <w:sz w:val="24"/>
                <w:szCs w:val="24"/>
              </w:rPr>
              <w:t xml:space="preserve"> çdo periudhë prodhimi ku kufiri i kostove përdoret plotësisht, qeveria gjithmonë do të marrë </w:t>
            </w:r>
            <w:r w:rsidR="001B0672">
              <w:rPr>
                <w:rFonts w:ascii="Times New Roman" w:hAnsi="Times New Roman"/>
                <w:sz w:val="24"/>
                <w:szCs w:val="24"/>
              </w:rPr>
              <w:t>rreth 16</w:t>
            </w:r>
            <w:r w:rsidR="00B62DB1" w:rsidRPr="00DD79B7">
              <w:rPr>
                <w:rFonts w:ascii="Times New Roman" w:hAnsi="Times New Roman"/>
                <w:sz w:val="24"/>
                <w:szCs w:val="24"/>
              </w:rPr>
              <w:t xml:space="preserve"> për qind të vlerës së prodhimit, me shpenzimet e pashpërndara të </w:t>
            </w:r>
            <w:r w:rsidR="00626535">
              <w:rPr>
                <w:rFonts w:ascii="Times New Roman" w:hAnsi="Times New Roman"/>
                <w:sz w:val="24"/>
                <w:szCs w:val="24"/>
              </w:rPr>
              <w:t>m</w:t>
            </w:r>
            <w:r w:rsidR="00B62DB1" w:rsidRPr="00DD79B7">
              <w:rPr>
                <w:rFonts w:ascii="Times New Roman" w:hAnsi="Times New Roman"/>
                <w:sz w:val="24"/>
                <w:szCs w:val="24"/>
              </w:rPr>
              <w:t>bartura në periudhën e ardhshme</w:t>
            </w:r>
            <w:r w:rsidR="00B62DB1" w:rsidRPr="00DD79B7">
              <w:rPr>
                <w:rFonts w:ascii="Times New Roman" w:hAnsi="Times New Roman"/>
                <w:i/>
                <w:sz w:val="24"/>
                <w:szCs w:val="24"/>
              </w:rPr>
              <w:t xml:space="preserve">. </w:t>
            </w:r>
          </w:p>
          <w:p w14:paraId="249686F4" w14:textId="77777777" w:rsidR="003900D5" w:rsidRDefault="003900D5" w:rsidP="00DD79B7">
            <w:pPr>
              <w:spacing w:line="276" w:lineRule="auto"/>
              <w:jc w:val="both"/>
              <w:rPr>
                <w:rStyle w:val="CommentReference"/>
                <w:rFonts w:ascii="Times New Roman" w:hAnsi="Times New Roman"/>
                <w:sz w:val="24"/>
                <w:szCs w:val="24"/>
              </w:rPr>
            </w:pPr>
          </w:p>
          <w:p w14:paraId="3DC3F69D" w14:textId="77777777" w:rsidR="00DC4D5E" w:rsidRPr="00DD79B7" w:rsidRDefault="00DC4D5E" w:rsidP="00DD79B7">
            <w:pPr>
              <w:spacing w:line="276" w:lineRule="auto"/>
              <w:jc w:val="both"/>
              <w:rPr>
                <w:rStyle w:val="CommentReference"/>
                <w:rFonts w:ascii="Times New Roman" w:hAnsi="Times New Roman"/>
                <w:sz w:val="24"/>
                <w:szCs w:val="24"/>
              </w:rPr>
            </w:pPr>
            <w:r w:rsidRPr="00DD79B7">
              <w:rPr>
                <w:rStyle w:val="CommentReference"/>
                <w:rFonts w:ascii="Times New Roman" w:hAnsi="Times New Roman"/>
                <w:sz w:val="24"/>
                <w:szCs w:val="24"/>
              </w:rPr>
              <w:t>Gjithashtu</w:t>
            </w:r>
            <w:r w:rsidR="00EF0ACE" w:rsidRPr="00DD79B7">
              <w:rPr>
                <w:rStyle w:val="CommentReference"/>
                <w:rFonts w:ascii="Times New Roman" w:hAnsi="Times New Roman"/>
                <w:sz w:val="24"/>
                <w:szCs w:val="24"/>
              </w:rPr>
              <w:t>,</w:t>
            </w:r>
            <w:r w:rsidRPr="00DD79B7">
              <w:rPr>
                <w:rStyle w:val="CommentReference"/>
                <w:rFonts w:ascii="Times New Roman" w:hAnsi="Times New Roman"/>
                <w:sz w:val="24"/>
                <w:szCs w:val="24"/>
              </w:rPr>
              <w:t xml:space="preserve"> ndikim do t</w:t>
            </w:r>
            <w:r w:rsidR="004B35F1" w:rsidRPr="00DD79B7">
              <w:rPr>
                <w:rStyle w:val="CommentReference"/>
                <w:rFonts w:ascii="Times New Roman" w:hAnsi="Times New Roman"/>
                <w:sz w:val="24"/>
                <w:szCs w:val="24"/>
              </w:rPr>
              <w:t>ë</w:t>
            </w:r>
            <w:r w:rsidRPr="00DD79B7">
              <w:rPr>
                <w:rStyle w:val="CommentReference"/>
                <w:rFonts w:ascii="Times New Roman" w:hAnsi="Times New Roman"/>
                <w:sz w:val="24"/>
                <w:szCs w:val="24"/>
              </w:rPr>
              <w:t xml:space="preserve"> ket</w:t>
            </w:r>
            <w:r w:rsidR="004B35F1" w:rsidRPr="00DD79B7">
              <w:rPr>
                <w:rStyle w:val="CommentReference"/>
                <w:rFonts w:ascii="Times New Roman" w:hAnsi="Times New Roman"/>
                <w:sz w:val="24"/>
                <w:szCs w:val="24"/>
              </w:rPr>
              <w:t>ë</w:t>
            </w:r>
            <w:r w:rsidRPr="00DD79B7">
              <w:rPr>
                <w:rStyle w:val="CommentReference"/>
                <w:rFonts w:ascii="Times New Roman" w:hAnsi="Times New Roman"/>
                <w:sz w:val="24"/>
                <w:szCs w:val="24"/>
              </w:rPr>
              <w:t xml:space="preserve"> dhe p</w:t>
            </w:r>
            <w:r w:rsidR="004B35F1" w:rsidRPr="00DD79B7">
              <w:rPr>
                <w:rStyle w:val="CommentReference"/>
                <w:rFonts w:ascii="Times New Roman" w:hAnsi="Times New Roman"/>
                <w:sz w:val="24"/>
                <w:szCs w:val="24"/>
              </w:rPr>
              <w:t>ë</w:t>
            </w:r>
            <w:r w:rsidRPr="00DD79B7">
              <w:rPr>
                <w:rStyle w:val="CommentReference"/>
                <w:rFonts w:ascii="Times New Roman" w:hAnsi="Times New Roman"/>
                <w:sz w:val="24"/>
                <w:szCs w:val="24"/>
              </w:rPr>
              <w:t>r</w:t>
            </w:r>
            <w:r w:rsidR="00EF0ACE" w:rsidRPr="00DD79B7">
              <w:rPr>
                <w:rStyle w:val="CommentReference"/>
                <w:rFonts w:ascii="Times New Roman" w:hAnsi="Times New Roman"/>
                <w:sz w:val="24"/>
                <w:szCs w:val="24"/>
              </w:rPr>
              <w:t xml:space="preserve"> kategorin</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e n</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nkontraktor</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ve (</w:t>
            </w:r>
            <w:r w:rsidRPr="00DD79B7">
              <w:rPr>
                <w:rStyle w:val="CommentReference"/>
                <w:rFonts w:ascii="Times New Roman" w:hAnsi="Times New Roman"/>
                <w:sz w:val="24"/>
                <w:szCs w:val="24"/>
              </w:rPr>
              <w:t>referuar p</w:t>
            </w:r>
            <w:r w:rsidR="004B35F1" w:rsidRPr="00DD79B7">
              <w:rPr>
                <w:rStyle w:val="CommentReference"/>
                <w:rFonts w:ascii="Times New Roman" w:hAnsi="Times New Roman"/>
                <w:sz w:val="24"/>
                <w:szCs w:val="24"/>
              </w:rPr>
              <w:t>ë</w:t>
            </w:r>
            <w:r w:rsidRPr="00DD79B7">
              <w:rPr>
                <w:rStyle w:val="CommentReference"/>
                <w:rFonts w:ascii="Times New Roman" w:hAnsi="Times New Roman"/>
                <w:sz w:val="24"/>
                <w:szCs w:val="24"/>
              </w:rPr>
              <w:t xml:space="preserve">rcaktimeve </w:t>
            </w:r>
            <w:r w:rsidR="00EF0ACE" w:rsidRPr="00DD79B7">
              <w:rPr>
                <w:rStyle w:val="CommentReference"/>
                <w:rFonts w:ascii="Times New Roman" w:hAnsi="Times New Roman"/>
                <w:sz w:val="24"/>
                <w:szCs w:val="24"/>
              </w:rPr>
              <w:t>q</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do t</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b</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hen me </w:t>
            </w:r>
            <w:r w:rsidR="00C530D7">
              <w:rPr>
                <w:rStyle w:val="CommentReference"/>
                <w:rFonts w:ascii="Times New Roman" w:hAnsi="Times New Roman"/>
                <w:sz w:val="24"/>
                <w:szCs w:val="24"/>
              </w:rPr>
              <w:t>akt nënligjor</w:t>
            </w:r>
            <w:r w:rsidR="00EF0ACE" w:rsidRPr="00DD79B7">
              <w:rPr>
                <w:rStyle w:val="CommentReference"/>
                <w:rFonts w:ascii="Times New Roman" w:hAnsi="Times New Roman"/>
                <w:sz w:val="24"/>
                <w:szCs w:val="24"/>
              </w:rPr>
              <w:t>), t</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cil</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t do t</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jen</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subjekte q</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i n</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nshtrohen regjimit fiskal n</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 sektorin hidrokarbur, ashtu si dhe kontraktor</w:t>
            </w:r>
            <w:r w:rsidR="004B35F1" w:rsidRPr="00DD79B7">
              <w:rPr>
                <w:rStyle w:val="CommentReference"/>
                <w:rFonts w:ascii="Times New Roman" w:hAnsi="Times New Roman"/>
                <w:sz w:val="24"/>
                <w:szCs w:val="24"/>
              </w:rPr>
              <w:t>ë</w:t>
            </w:r>
            <w:r w:rsidR="00EF0ACE" w:rsidRPr="00DD79B7">
              <w:rPr>
                <w:rStyle w:val="CommentReference"/>
                <w:rFonts w:ascii="Times New Roman" w:hAnsi="Times New Roman"/>
                <w:sz w:val="24"/>
                <w:szCs w:val="24"/>
              </w:rPr>
              <w:t xml:space="preserve">t. </w:t>
            </w:r>
            <w:r w:rsidRPr="00DD79B7">
              <w:rPr>
                <w:rStyle w:val="CommentReference"/>
                <w:rFonts w:ascii="Times New Roman" w:hAnsi="Times New Roman"/>
                <w:sz w:val="24"/>
                <w:szCs w:val="24"/>
              </w:rPr>
              <w:t xml:space="preserve"> </w:t>
            </w:r>
          </w:p>
          <w:p w14:paraId="21D8B2D0" w14:textId="77777777" w:rsidR="00EF0ACE" w:rsidRDefault="00EF0ACE" w:rsidP="00535DD5">
            <w:pPr>
              <w:jc w:val="both"/>
              <w:rPr>
                <w:rStyle w:val="CommentReference"/>
                <w:rFonts w:ascii="Times New Roman" w:hAnsi="Times New Roman"/>
                <w:sz w:val="24"/>
                <w:szCs w:val="24"/>
              </w:rPr>
            </w:pPr>
          </w:p>
          <w:p w14:paraId="11509DDF" w14:textId="77777777" w:rsidR="00EF0ACE" w:rsidRPr="00C828B6" w:rsidRDefault="00A5155E" w:rsidP="008518A6">
            <w:pPr>
              <w:spacing w:line="276" w:lineRule="auto"/>
              <w:jc w:val="both"/>
              <w:rPr>
                <w:rStyle w:val="CommentReference"/>
                <w:rFonts w:ascii="Times New Roman" w:hAnsi="Times New Roman"/>
                <w:sz w:val="24"/>
                <w:szCs w:val="24"/>
              </w:rPr>
            </w:pPr>
            <w:r>
              <w:rPr>
                <w:rStyle w:val="CommentReference"/>
                <w:rFonts w:ascii="Times New Roman" w:hAnsi="Times New Roman"/>
                <w:sz w:val="24"/>
                <w:szCs w:val="24"/>
              </w:rPr>
              <w:t>Opsioni i preferuar do t</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siguroj</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p</w:t>
            </w:r>
            <w:r w:rsidR="004B35F1">
              <w:rPr>
                <w:rStyle w:val="CommentReference"/>
                <w:rFonts w:ascii="Times New Roman" w:hAnsi="Times New Roman"/>
                <w:sz w:val="24"/>
                <w:szCs w:val="24"/>
              </w:rPr>
              <w:t>ë</w:t>
            </w:r>
            <w:r>
              <w:rPr>
                <w:rStyle w:val="CommentReference"/>
                <w:rFonts w:ascii="Times New Roman" w:hAnsi="Times New Roman"/>
                <w:sz w:val="24"/>
                <w:szCs w:val="24"/>
              </w:rPr>
              <w:t>rfitim dhe p</w:t>
            </w:r>
            <w:r w:rsidR="004B35F1">
              <w:rPr>
                <w:rStyle w:val="CommentReference"/>
                <w:rFonts w:ascii="Times New Roman" w:hAnsi="Times New Roman"/>
                <w:sz w:val="24"/>
                <w:szCs w:val="24"/>
              </w:rPr>
              <w:t>ë</w:t>
            </w:r>
            <w:r>
              <w:rPr>
                <w:rStyle w:val="CommentReference"/>
                <w:rFonts w:ascii="Times New Roman" w:hAnsi="Times New Roman"/>
                <w:sz w:val="24"/>
                <w:szCs w:val="24"/>
              </w:rPr>
              <w:t>r institucionet shtet</w:t>
            </w:r>
            <w:r w:rsidR="004B35F1">
              <w:rPr>
                <w:rStyle w:val="CommentReference"/>
                <w:rFonts w:ascii="Times New Roman" w:hAnsi="Times New Roman"/>
                <w:sz w:val="24"/>
                <w:szCs w:val="24"/>
              </w:rPr>
              <w:t>ë</w:t>
            </w:r>
            <w:r>
              <w:rPr>
                <w:rStyle w:val="CommentReference"/>
                <w:rFonts w:ascii="Times New Roman" w:hAnsi="Times New Roman"/>
                <w:sz w:val="24"/>
                <w:szCs w:val="24"/>
              </w:rPr>
              <w:t>rore p</w:t>
            </w:r>
            <w:r w:rsidR="004B35F1">
              <w:rPr>
                <w:rStyle w:val="CommentReference"/>
                <w:rFonts w:ascii="Times New Roman" w:hAnsi="Times New Roman"/>
                <w:sz w:val="24"/>
                <w:szCs w:val="24"/>
              </w:rPr>
              <w:t>ë</w:t>
            </w:r>
            <w:r>
              <w:rPr>
                <w:rStyle w:val="CommentReference"/>
                <w:rFonts w:ascii="Times New Roman" w:hAnsi="Times New Roman"/>
                <w:sz w:val="24"/>
                <w:szCs w:val="24"/>
              </w:rPr>
              <w:t>rgjegj</w:t>
            </w:r>
            <w:r w:rsidR="004B35F1">
              <w:rPr>
                <w:rStyle w:val="CommentReference"/>
                <w:rFonts w:ascii="Times New Roman" w:hAnsi="Times New Roman"/>
                <w:sz w:val="24"/>
                <w:szCs w:val="24"/>
              </w:rPr>
              <w:t>ë</w:t>
            </w:r>
            <w:r>
              <w:rPr>
                <w:rStyle w:val="CommentReference"/>
                <w:rFonts w:ascii="Times New Roman" w:hAnsi="Times New Roman"/>
                <w:sz w:val="24"/>
                <w:szCs w:val="24"/>
              </w:rPr>
              <w:t>se p</w:t>
            </w:r>
            <w:r w:rsidR="004B35F1">
              <w:rPr>
                <w:rStyle w:val="CommentReference"/>
                <w:rFonts w:ascii="Times New Roman" w:hAnsi="Times New Roman"/>
                <w:sz w:val="24"/>
                <w:szCs w:val="24"/>
              </w:rPr>
              <w:t>ë</w:t>
            </w:r>
            <w:r>
              <w:rPr>
                <w:rStyle w:val="CommentReference"/>
                <w:rFonts w:ascii="Times New Roman" w:hAnsi="Times New Roman"/>
                <w:sz w:val="24"/>
                <w:szCs w:val="24"/>
              </w:rPr>
              <w:t>r manaxhimin e regjimit fiskal n</w:t>
            </w:r>
            <w:r w:rsidR="004B35F1">
              <w:rPr>
                <w:rStyle w:val="CommentReference"/>
                <w:rFonts w:ascii="Times New Roman" w:hAnsi="Times New Roman"/>
                <w:sz w:val="24"/>
                <w:szCs w:val="24"/>
              </w:rPr>
              <w:t>ë</w:t>
            </w:r>
            <w:r w:rsidR="009069F5">
              <w:rPr>
                <w:rStyle w:val="CommentReference"/>
                <w:rFonts w:ascii="Times New Roman" w:hAnsi="Times New Roman"/>
                <w:sz w:val="24"/>
                <w:szCs w:val="24"/>
              </w:rPr>
              <w:t xml:space="preserve"> sektorin hidrokarbur, </w:t>
            </w:r>
            <w:r>
              <w:rPr>
                <w:rStyle w:val="CommentReference"/>
                <w:rFonts w:ascii="Times New Roman" w:hAnsi="Times New Roman"/>
                <w:sz w:val="24"/>
                <w:szCs w:val="24"/>
              </w:rPr>
              <w:t>D</w:t>
            </w:r>
            <w:r w:rsidR="00C530D7">
              <w:rPr>
                <w:rStyle w:val="CommentReference"/>
                <w:rFonts w:ascii="Times New Roman" w:hAnsi="Times New Roman"/>
                <w:sz w:val="24"/>
                <w:szCs w:val="24"/>
              </w:rPr>
              <w:t xml:space="preserve">rejtoria e </w:t>
            </w:r>
            <w:r>
              <w:rPr>
                <w:rStyle w:val="CommentReference"/>
                <w:rFonts w:ascii="Times New Roman" w:hAnsi="Times New Roman"/>
                <w:sz w:val="24"/>
                <w:szCs w:val="24"/>
              </w:rPr>
              <w:t>P</w:t>
            </w:r>
            <w:r w:rsidR="00C530D7">
              <w:rPr>
                <w:rStyle w:val="CommentReference"/>
                <w:rFonts w:ascii="Times New Roman" w:hAnsi="Times New Roman"/>
                <w:sz w:val="24"/>
                <w:szCs w:val="24"/>
              </w:rPr>
              <w:t xml:space="preserve">ërgjithshmme e </w:t>
            </w:r>
            <w:r>
              <w:rPr>
                <w:rStyle w:val="CommentReference"/>
                <w:rFonts w:ascii="Times New Roman" w:hAnsi="Times New Roman"/>
                <w:sz w:val="24"/>
                <w:szCs w:val="24"/>
              </w:rPr>
              <w:t>T</w:t>
            </w:r>
            <w:r w:rsidR="00C530D7">
              <w:rPr>
                <w:rStyle w:val="CommentReference"/>
                <w:rFonts w:ascii="Times New Roman" w:hAnsi="Times New Roman"/>
                <w:sz w:val="24"/>
                <w:szCs w:val="24"/>
              </w:rPr>
              <w:t>atimeve (DPT)</w:t>
            </w:r>
            <w:r>
              <w:rPr>
                <w:rStyle w:val="CommentReference"/>
                <w:rFonts w:ascii="Times New Roman" w:hAnsi="Times New Roman"/>
                <w:sz w:val="24"/>
                <w:szCs w:val="24"/>
              </w:rPr>
              <w:t xml:space="preserve"> dhe A</w:t>
            </w:r>
            <w:r w:rsidR="00C530D7">
              <w:rPr>
                <w:rStyle w:val="CommentReference"/>
                <w:rFonts w:ascii="Times New Roman" w:hAnsi="Times New Roman"/>
                <w:sz w:val="24"/>
                <w:szCs w:val="24"/>
              </w:rPr>
              <w:t xml:space="preserve">gjencia </w:t>
            </w:r>
            <w:r>
              <w:rPr>
                <w:rStyle w:val="CommentReference"/>
                <w:rFonts w:ascii="Times New Roman" w:hAnsi="Times New Roman"/>
                <w:sz w:val="24"/>
                <w:szCs w:val="24"/>
              </w:rPr>
              <w:t>K</w:t>
            </w:r>
            <w:r w:rsidR="00C530D7">
              <w:rPr>
                <w:rStyle w:val="CommentReference"/>
                <w:rFonts w:ascii="Times New Roman" w:hAnsi="Times New Roman"/>
                <w:sz w:val="24"/>
                <w:szCs w:val="24"/>
              </w:rPr>
              <w:t xml:space="preserve">ombëtare e </w:t>
            </w:r>
            <w:r>
              <w:rPr>
                <w:rStyle w:val="CommentReference"/>
                <w:rFonts w:ascii="Times New Roman" w:hAnsi="Times New Roman"/>
                <w:sz w:val="24"/>
                <w:szCs w:val="24"/>
              </w:rPr>
              <w:t>B</w:t>
            </w:r>
            <w:r w:rsidR="00C530D7">
              <w:rPr>
                <w:rStyle w:val="CommentReference"/>
                <w:rFonts w:ascii="Times New Roman" w:hAnsi="Times New Roman"/>
                <w:sz w:val="24"/>
                <w:szCs w:val="24"/>
              </w:rPr>
              <w:t xml:space="preserve">urimeve </w:t>
            </w:r>
            <w:r>
              <w:rPr>
                <w:rStyle w:val="CommentReference"/>
                <w:rFonts w:ascii="Times New Roman" w:hAnsi="Times New Roman"/>
                <w:sz w:val="24"/>
                <w:szCs w:val="24"/>
              </w:rPr>
              <w:t>N</w:t>
            </w:r>
            <w:r w:rsidR="00C530D7">
              <w:rPr>
                <w:rStyle w:val="CommentReference"/>
                <w:rFonts w:ascii="Times New Roman" w:hAnsi="Times New Roman"/>
                <w:sz w:val="24"/>
                <w:szCs w:val="24"/>
              </w:rPr>
              <w:t>atyrore (AKBN)</w:t>
            </w:r>
            <w:r>
              <w:rPr>
                <w:rStyle w:val="CommentReference"/>
                <w:rFonts w:ascii="Times New Roman" w:hAnsi="Times New Roman"/>
                <w:sz w:val="24"/>
                <w:szCs w:val="24"/>
              </w:rPr>
              <w:t>, p</w:t>
            </w:r>
            <w:r w:rsidR="004B35F1">
              <w:rPr>
                <w:rStyle w:val="CommentReference"/>
                <w:rFonts w:ascii="Times New Roman" w:hAnsi="Times New Roman"/>
                <w:sz w:val="24"/>
                <w:szCs w:val="24"/>
              </w:rPr>
              <w:t>ë</w:t>
            </w:r>
            <w:r>
              <w:rPr>
                <w:rStyle w:val="CommentReference"/>
                <w:rFonts w:ascii="Times New Roman" w:hAnsi="Times New Roman"/>
                <w:sz w:val="24"/>
                <w:szCs w:val="24"/>
              </w:rPr>
              <w:t>rsa i p</w:t>
            </w:r>
            <w:r w:rsidR="004B35F1">
              <w:rPr>
                <w:rStyle w:val="CommentReference"/>
                <w:rFonts w:ascii="Times New Roman" w:hAnsi="Times New Roman"/>
                <w:sz w:val="24"/>
                <w:szCs w:val="24"/>
              </w:rPr>
              <w:t>ë</w:t>
            </w:r>
            <w:r>
              <w:rPr>
                <w:rStyle w:val="CommentReference"/>
                <w:rFonts w:ascii="Times New Roman" w:hAnsi="Times New Roman"/>
                <w:sz w:val="24"/>
                <w:szCs w:val="24"/>
              </w:rPr>
              <w:t>rket qart</w:t>
            </w:r>
            <w:r w:rsidR="004B35F1">
              <w:rPr>
                <w:rStyle w:val="CommentReference"/>
                <w:rFonts w:ascii="Times New Roman" w:hAnsi="Times New Roman"/>
                <w:sz w:val="24"/>
                <w:szCs w:val="24"/>
              </w:rPr>
              <w:t>ë</w:t>
            </w:r>
            <w:r>
              <w:rPr>
                <w:rStyle w:val="CommentReference"/>
                <w:rFonts w:ascii="Times New Roman" w:hAnsi="Times New Roman"/>
                <w:sz w:val="24"/>
                <w:szCs w:val="24"/>
              </w:rPr>
              <w:t>simit dhe ndarjes s</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p</w:t>
            </w:r>
            <w:r w:rsidR="004B35F1">
              <w:rPr>
                <w:rStyle w:val="CommentReference"/>
                <w:rFonts w:ascii="Times New Roman" w:hAnsi="Times New Roman"/>
                <w:sz w:val="24"/>
                <w:szCs w:val="24"/>
              </w:rPr>
              <w:t>ë</w:t>
            </w:r>
            <w:r>
              <w:rPr>
                <w:rStyle w:val="CommentReference"/>
                <w:rFonts w:ascii="Times New Roman" w:hAnsi="Times New Roman"/>
                <w:sz w:val="24"/>
                <w:szCs w:val="24"/>
              </w:rPr>
              <w:t>rgjegj</w:t>
            </w:r>
            <w:r w:rsidR="004B35F1">
              <w:rPr>
                <w:rStyle w:val="CommentReference"/>
                <w:rFonts w:ascii="Times New Roman" w:hAnsi="Times New Roman"/>
                <w:sz w:val="24"/>
                <w:szCs w:val="24"/>
              </w:rPr>
              <w:t>ë</w:t>
            </w:r>
            <w:r>
              <w:rPr>
                <w:rStyle w:val="CommentReference"/>
                <w:rFonts w:ascii="Times New Roman" w:hAnsi="Times New Roman"/>
                <w:sz w:val="24"/>
                <w:szCs w:val="24"/>
              </w:rPr>
              <w:t>sive nd</w:t>
            </w:r>
            <w:r w:rsidR="004B35F1">
              <w:rPr>
                <w:rStyle w:val="CommentReference"/>
                <w:rFonts w:ascii="Times New Roman" w:hAnsi="Times New Roman"/>
                <w:sz w:val="24"/>
                <w:szCs w:val="24"/>
              </w:rPr>
              <w:t>ë</w:t>
            </w:r>
            <w:r>
              <w:rPr>
                <w:rStyle w:val="CommentReference"/>
                <w:rFonts w:ascii="Times New Roman" w:hAnsi="Times New Roman"/>
                <w:sz w:val="24"/>
                <w:szCs w:val="24"/>
              </w:rPr>
              <w:t>rmjet tyre p</w:t>
            </w:r>
            <w:r w:rsidR="004B35F1">
              <w:rPr>
                <w:rStyle w:val="CommentReference"/>
                <w:rFonts w:ascii="Times New Roman" w:hAnsi="Times New Roman"/>
                <w:sz w:val="24"/>
                <w:szCs w:val="24"/>
              </w:rPr>
              <w:t>ë</w:t>
            </w:r>
            <w:r>
              <w:rPr>
                <w:rStyle w:val="CommentReference"/>
                <w:rFonts w:ascii="Times New Roman" w:hAnsi="Times New Roman"/>
                <w:sz w:val="24"/>
                <w:szCs w:val="24"/>
              </w:rPr>
              <w:t>r nj</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administrim sa m</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t</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mir</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t</w:t>
            </w:r>
            <w:r w:rsidR="004B35F1">
              <w:rPr>
                <w:rStyle w:val="CommentReference"/>
                <w:rFonts w:ascii="Times New Roman" w:hAnsi="Times New Roman"/>
                <w:sz w:val="24"/>
                <w:szCs w:val="24"/>
              </w:rPr>
              <w:t>ë</w:t>
            </w:r>
            <w:r>
              <w:rPr>
                <w:rStyle w:val="CommentReference"/>
                <w:rFonts w:ascii="Times New Roman" w:hAnsi="Times New Roman"/>
                <w:sz w:val="24"/>
                <w:szCs w:val="24"/>
              </w:rPr>
              <w:t xml:space="preserve"> sistemit. </w:t>
            </w:r>
          </w:p>
          <w:p w14:paraId="5CC5325A" w14:textId="77777777" w:rsidR="00453AB4" w:rsidRPr="008518A6" w:rsidRDefault="00453AB4" w:rsidP="009D7257">
            <w:pPr>
              <w:spacing w:line="276" w:lineRule="auto"/>
              <w:jc w:val="both"/>
              <w:rPr>
                <w:rFonts w:ascii="Times New Roman" w:hAnsi="Times New Roman"/>
                <w:sz w:val="24"/>
                <w:szCs w:val="24"/>
                <w:lang w:val="sq-AL"/>
              </w:rPr>
            </w:pPr>
          </w:p>
        </w:tc>
      </w:tr>
      <w:tr w:rsidR="00A84726" w:rsidRPr="00921F30" w14:paraId="2761C2A5"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7ECD12B" w14:textId="77777777" w:rsidR="00A84726" w:rsidRPr="00921F30" w:rsidRDefault="00D26002" w:rsidP="00A84726">
            <w:pPr>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14:paraId="73211671" w14:textId="77777777" w:rsidR="00A84726" w:rsidRPr="00921F30"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14:paraId="5766D340" w14:textId="77777777" w:rsidR="00A84726" w:rsidRDefault="00A84726" w:rsidP="00A84726">
            <w:pPr>
              <w:jc w:val="both"/>
              <w:rPr>
                <w:rFonts w:ascii="Times New Roman" w:hAnsi="Times New Roman"/>
                <w:b/>
                <w:lang w:val="sq-AL"/>
              </w:rPr>
            </w:pPr>
          </w:p>
          <w:p w14:paraId="1EC3352A" w14:textId="77777777" w:rsidR="006B4C7B" w:rsidRDefault="00406ED0" w:rsidP="00C62D95">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Opsioni i </w:t>
            </w:r>
            <w:r w:rsidR="00293E8A">
              <w:rPr>
                <w:rFonts w:ascii="Times New Roman" w:hAnsi="Times New Roman"/>
                <w:sz w:val="24"/>
                <w:szCs w:val="24"/>
                <w:lang w:val="sq-AL"/>
              </w:rPr>
              <w:t xml:space="preserve">preferuar është </w:t>
            </w:r>
            <w:r>
              <w:rPr>
                <w:rFonts w:ascii="Times New Roman" w:hAnsi="Times New Roman"/>
                <w:sz w:val="24"/>
                <w:szCs w:val="24"/>
                <w:lang w:val="sq-AL"/>
              </w:rPr>
              <w:t>zgjedhur opsioni nr. 1.</w:t>
            </w:r>
          </w:p>
          <w:p w14:paraId="41DB49D9" w14:textId="77777777" w:rsidR="00406ED0" w:rsidRDefault="00406ED0" w:rsidP="00C62D95">
            <w:pPr>
              <w:spacing w:line="276" w:lineRule="auto"/>
              <w:jc w:val="both"/>
              <w:rPr>
                <w:rFonts w:ascii="Times New Roman" w:hAnsi="Times New Roman"/>
                <w:b/>
                <w:lang w:val="sq-AL"/>
              </w:rPr>
            </w:pPr>
          </w:p>
          <w:p w14:paraId="14ACEF83" w14:textId="77777777" w:rsidR="00A0746D" w:rsidRDefault="00C62D95" w:rsidP="00E966B9">
            <w:pPr>
              <w:spacing w:line="276" w:lineRule="auto"/>
              <w:jc w:val="both"/>
              <w:rPr>
                <w:rFonts w:ascii="Times New Roman" w:hAnsi="Times New Roman"/>
                <w:sz w:val="24"/>
                <w:szCs w:val="24"/>
                <w:lang w:val="sq-AL"/>
              </w:rPr>
            </w:pPr>
            <w:r w:rsidRPr="00C62D95">
              <w:rPr>
                <w:rFonts w:ascii="Times New Roman" w:hAnsi="Times New Roman"/>
                <w:sz w:val="24"/>
                <w:szCs w:val="24"/>
                <w:lang w:val="sq-AL"/>
              </w:rPr>
              <w:t xml:space="preserve">Opsioni i zgjedhur </w:t>
            </w:r>
            <w:r w:rsidR="005566EC">
              <w:rPr>
                <w:rFonts w:ascii="Times New Roman" w:hAnsi="Times New Roman"/>
                <w:sz w:val="24"/>
                <w:szCs w:val="24"/>
                <w:lang w:val="sq-AL"/>
              </w:rPr>
              <w:t>ë</w:t>
            </w:r>
            <w:r w:rsidRPr="00C62D95">
              <w:rPr>
                <w:rFonts w:ascii="Times New Roman" w:hAnsi="Times New Roman"/>
                <w:sz w:val="24"/>
                <w:szCs w:val="24"/>
                <w:lang w:val="sq-AL"/>
              </w:rPr>
              <w:t>sht</w:t>
            </w:r>
            <w:r w:rsidR="005566EC">
              <w:rPr>
                <w:rFonts w:ascii="Times New Roman" w:hAnsi="Times New Roman"/>
                <w:sz w:val="24"/>
                <w:szCs w:val="24"/>
                <w:lang w:val="sq-AL"/>
              </w:rPr>
              <w:t>ë</w:t>
            </w:r>
            <w:r w:rsidRPr="00C62D95">
              <w:rPr>
                <w:rFonts w:ascii="Times New Roman" w:hAnsi="Times New Roman"/>
                <w:sz w:val="24"/>
                <w:szCs w:val="24"/>
                <w:lang w:val="sq-AL"/>
              </w:rPr>
              <w:t xml:space="preserve"> e vetmja mund</w:t>
            </w:r>
            <w:r w:rsidR="005566EC">
              <w:rPr>
                <w:rFonts w:ascii="Times New Roman" w:hAnsi="Times New Roman"/>
                <w:sz w:val="24"/>
                <w:szCs w:val="24"/>
                <w:lang w:val="sq-AL"/>
              </w:rPr>
              <w:t>ë</w:t>
            </w:r>
            <w:r w:rsidRPr="00C62D95">
              <w:rPr>
                <w:rFonts w:ascii="Times New Roman" w:hAnsi="Times New Roman"/>
                <w:sz w:val="24"/>
                <w:szCs w:val="24"/>
                <w:lang w:val="sq-AL"/>
              </w:rPr>
              <w:t xml:space="preserve">si </w:t>
            </w:r>
            <w:r w:rsidRPr="00C62D95">
              <w:rPr>
                <w:rFonts w:ascii="Times New Roman" w:hAnsi="Times New Roman"/>
                <w:iCs/>
                <w:sz w:val="24"/>
                <w:szCs w:val="24"/>
                <w:lang w:val="sq-AL"/>
              </w:rPr>
              <w:t>për të përmbushur qëllimin për kuadri</w:t>
            </w:r>
            <w:r w:rsidR="00700064">
              <w:rPr>
                <w:rFonts w:ascii="Times New Roman" w:hAnsi="Times New Roman"/>
                <w:iCs/>
                <w:sz w:val="24"/>
                <w:szCs w:val="24"/>
                <w:lang w:val="sq-AL"/>
              </w:rPr>
              <w:t>n</w:t>
            </w:r>
            <w:r w:rsidRPr="00C62D95">
              <w:rPr>
                <w:rFonts w:ascii="Times New Roman" w:hAnsi="Times New Roman"/>
                <w:iCs/>
                <w:sz w:val="24"/>
                <w:szCs w:val="24"/>
                <w:lang w:val="sq-AL"/>
              </w:rPr>
              <w:t xml:space="preserve"> rregullator </w:t>
            </w:r>
            <w:r w:rsidR="00A0746D">
              <w:rPr>
                <w:rFonts w:ascii="Times New Roman" w:hAnsi="Times New Roman"/>
                <w:iCs/>
                <w:sz w:val="24"/>
                <w:szCs w:val="24"/>
                <w:lang w:val="sq-AL"/>
              </w:rPr>
              <w:t>n</w:t>
            </w:r>
            <w:r w:rsidR="003A6894">
              <w:rPr>
                <w:rFonts w:ascii="Times New Roman" w:hAnsi="Times New Roman"/>
                <w:iCs/>
                <w:sz w:val="24"/>
                <w:szCs w:val="24"/>
                <w:lang w:val="sq-AL"/>
              </w:rPr>
              <w:t>ë</w:t>
            </w:r>
            <w:r w:rsidR="00A0746D">
              <w:rPr>
                <w:rFonts w:ascii="Times New Roman" w:hAnsi="Times New Roman"/>
                <w:iCs/>
                <w:sz w:val="24"/>
                <w:szCs w:val="24"/>
                <w:lang w:val="sq-AL"/>
              </w:rPr>
              <w:t xml:space="preserve"> fush</w:t>
            </w:r>
            <w:r w:rsidR="003A6894">
              <w:rPr>
                <w:rFonts w:ascii="Times New Roman" w:hAnsi="Times New Roman"/>
                <w:iCs/>
                <w:sz w:val="24"/>
                <w:szCs w:val="24"/>
                <w:lang w:val="sq-AL"/>
              </w:rPr>
              <w:t>ë</w:t>
            </w:r>
            <w:r w:rsidR="00A0746D">
              <w:rPr>
                <w:rFonts w:ascii="Times New Roman" w:hAnsi="Times New Roman"/>
                <w:iCs/>
                <w:sz w:val="24"/>
                <w:szCs w:val="24"/>
                <w:lang w:val="sq-AL"/>
              </w:rPr>
              <w:t>n e hidrokarbureve</w:t>
            </w:r>
            <w:r w:rsidR="00A43352">
              <w:rPr>
                <w:rFonts w:ascii="Times New Roman" w:hAnsi="Times New Roman"/>
                <w:sz w:val="24"/>
                <w:szCs w:val="24"/>
                <w:lang w:val="sq-AL"/>
              </w:rPr>
              <w:t xml:space="preserve">, sepse ruan sistemin aktual </w:t>
            </w:r>
            <w:r w:rsidR="00700064">
              <w:rPr>
                <w:rFonts w:ascii="Times New Roman" w:hAnsi="Times New Roman"/>
                <w:sz w:val="24"/>
                <w:szCs w:val="24"/>
                <w:lang w:val="sq-AL"/>
              </w:rPr>
              <w:t>t</w:t>
            </w:r>
            <w:r w:rsidR="003A6894">
              <w:rPr>
                <w:rFonts w:ascii="Times New Roman" w:hAnsi="Times New Roman"/>
                <w:sz w:val="24"/>
                <w:szCs w:val="24"/>
                <w:lang w:val="sq-AL"/>
              </w:rPr>
              <w:t>ë</w:t>
            </w:r>
            <w:r w:rsidR="00700064">
              <w:rPr>
                <w:rFonts w:ascii="Times New Roman" w:hAnsi="Times New Roman"/>
                <w:sz w:val="24"/>
                <w:szCs w:val="24"/>
                <w:lang w:val="sq-AL"/>
              </w:rPr>
              <w:t xml:space="preserve"> regjimit fiskal (renta dhe tatim fitimi),</w:t>
            </w:r>
            <w:r>
              <w:rPr>
                <w:rFonts w:ascii="Times New Roman" w:hAnsi="Times New Roman"/>
                <w:sz w:val="24"/>
                <w:szCs w:val="24"/>
                <w:lang w:val="sq-AL"/>
              </w:rPr>
              <w:t xml:space="preserve"> </w:t>
            </w:r>
            <w:r w:rsidR="00700064">
              <w:rPr>
                <w:rFonts w:ascii="Times New Roman" w:hAnsi="Times New Roman"/>
                <w:sz w:val="24"/>
                <w:szCs w:val="24"/>
                <w:lang w:val="sq-AL"/>
              </w:rPr>
              <w:t>qart</w:t>
            </w:r>
            <w:r w:rsidR="003A6894">
              <w:rPr>
                <w:rFonts w:ascii="Times New Roman" w:hAnsi="Times New Roman"/>
                <w:sz w:val="24"/>
                <w:szCs w:val="24"/>
                <w:lang w:val="sq-AL"/>
              </w:rPr>
              <w:t>ë</w:t>
            </w:r>
            <w:r w:rsidR="00700064">
              <w:rPr>
                <w:rFonts w:ascii="Times New Roman" w:hAnsi="Times New Roman"/>
                <w:sz w:val="24"/>
                <w:szCs w:val="24"/>
                <w:lang w:val="sq-AL"/>
              </w:rPr>
              <w:t xml:space="preserve">son sistemin aktual dhe </w:t>
            </w:r>
            <w:r w:rsidR="00F857E3">
              <w:rPr>
                <w:rFonts w:ascii="Times New Roman" w:hAnsi="Times New Roman"/>
                <w:sz w:val="24"/>
                <w:szCs w:val="24"/>
                <w:lang w:val="sq-AL"/>
              </w:rPr>
              <w:t>p</w:t>
            </w:r>
            <w:r w:rsidR="003A6894">
              <w:rPr>
                <w:rFonts w:ascii="Times New Roman" w:hAnsi="Times New Roman"/>
                <w:sz w:val="24"/>
                <w:szCs w:val="24"/>
                <w:lang w:val="sq-AL"/>
              </w:rPr>
              <w:t>ë</w:t>
            </w:r>
            <w:r w:rsidR="00F857E3">
              <w:rPr>
                <w:rFonts w:ascii="Times New Roman" w:hAnsi="Times New Roman"/>
                <w:sz w:val="24"/>
                <w:szCs w:val="24"/>
                <w:lang w:val="sq-AL"/>
              </w:rPr>
              <w:t>rgjegj</w:t>
            </w:r>
            <w:r w:rsidR="003A6894">
              <w:rPr>
                <w:rFonts w:ascii="Times New Roman" w:hAnsi="Times New Roman"/>
                <w:sz w:val="24"/>
                <w:szCs w:val="24"/>
                <w:lang w:val="sq-AL"/>
              </w:rPr>
              <w:t>ë</w:t>
            </w:r>
            <w:r w:rsidR="00F857E3">
              <w:rPr>
                <w:rFonts w:ascii="Times New Roman" w:hAnsi="Times New Roman"/>
                <w:sz w:val="24"/>
                <w:szCs w:val="24"/>
                <w:lang w:val="sq-AL"/>
              </w:rPr>
              <w:t>sit</w:t>
            </w:r>
            <w:r w:rsidR="003A6894">
              <w:rPr>
                <w:rFonts w:ascii="Times New Roman" w:hAnsi="Times New Roman"/>
                <w:sz w:val="24"/>
                <w:szCs w:val="24"/>
                <w:lang w:val="sq-AL"/>
              </w:rPr>
              <w:t>ë</w:t>
            </w:r>
            <w:r w:rsidR="00F857E3">
              <w:rPr>
                <w:rFonts w:ascii="Times New Roman" w:hAnsi="Times New Roman"/>
                <w:sz w:val="24"/>
                <w:szCs w:val="24"/>
                <w:lang w:val="sq-AL"/>
              </w:rPr>
              <w:t xml:space="preserve"> administrative p</w:t>
            </w:r>
            <w:r w:rsidR="003A6894">
              <w:rPr>
                <w:rFonts w:ascii="Times New Roman" w:hAnsi="Times New Roman"/>
                <w:sz w:val="24"/>
                <w:szCs w:val="24"/>
                <w:lang w:val="sq-AL"/>
              </w:rPr>
              <w:t>ë</w:t>
            </w:r>
            <w:r w:rsidR="00F857E3">
              <w:rPr>
                <w:rFonts w:ascii="Times New Roman" w:hAnsi="Times New Roman"/>
                <w:sz w:val="24"/>
                <w:szCs w:val="24"/>
                <w:lang w:val="sq-AL"/>
              </w:rPr>
              <w:t xml:space="preserve">r AKBN dhe DPT, si dhe </w:t>
            </w:r>
            <w:r w:rsidR="00700064" w:rsidRPr="00AF6886">
              <w:rPr>
                <w:rFonts w:ascii="Times New Roman" w:hAnsi="Times New Roman"/>
                <w:sz w:val="24"/>
                <w:szCs w:val="24"/>
                <w:lang w:val="sq-AL"/>
              </w:rPr>
              <w:t>thjeshton regjimin duke hequr disa ngarkesa fiskale.</w:t>
            </w:r>
          </w:p>
          <w:p w14:paraId="496D3AB9" w14:textId="77777777" w:rsidR="00A0746D" w:rsidRPr="00E966B9" w:rsidRDefault="009A1144" w:rsidP="00A0746D">
            <w:pPr>
              <w:spacing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 xml:space="preserve">Opsioni 1 </w:t>
            </w:r>
            <w:r w:rsidR="003A6894">
              <w:rPr>
                <w:rFonts w:ascii="Times New Roman" w:eastAsia="Calibri" w:hAnsi="Times New Roman"/>
                <w:sz w:val="24"/>
                <w:szCs w:val="24"/>
                <w:lang w:val="sq-AL"/>
              </w:rPr>
              <w:t>ë</w:t>
            </w:r>
            <w:r>
              <w:rPr>
                <w:rFonts w:ascii="Times New Roman" w:eastAsia="Calibri" w:hAnsi="Times New Roman"/>
                <w:sz w:val="24"/>
                <w:szCs w:val="24"/>
                <w:lang w:val="sq-AL"/>
              </w:rPr>
              <w:t>sht</w:t>
            </w:r>
            <w:r w:rsidR="003A6894">
              <w:rPr>
                <w:rFonts w:ascii="Times New Roman" w:eastAsia="Calibri" w:hAnsi="Times New Roman"/>
                <w:sz w:val="24"/>
                <w:szCs w:val="24"/>
                <w:lang w:val="sq-AL"/>
              </w:rPr>
              <w:t>ë</w:t>
            </w:r>
            <w:r>
              <w:rPr>
                <w:rFonts w:ascii="Times New Roman" w:eastAsia="Calibri" w:hAnsi="Times New Roman"/>
                <w:sz w:val="24"/>
                <w:szCs w:val="24"/>
                <w:lang w:val="sq-AL"/>
              </w:rPr>
              <w:t xml:space="preserve"> opsioni m</w:t>
            </w:r>
            <w:r w:rsidR="003A6894">
              <w:rPr>
                <w:rFonts w:ascii="Times New Roman" w:eastAsia="Calibri" w:hAnsi="Times New Roman"/>
                <w:sz w:val="24"/>
                <w:szCs w:val="24"/>
                <w:lang w:val="sq-AL"/>
              </w:rPr>
              <w:t>ë</w:t>
            </w:r>
            <w:r>
              <w:rPr>
                <w:rFonts w:ascii="Times New Roman" w:eastAsia="Calibri" w:hAnsi="Times New Roman"/>
                <w:sz w:val="24"/>
                <w:szCs w:val="24"/>
                <w:lang w:val="sq-AL"/>
              </w:rPr>
              <w:t xml:space="preserve"> i mir</w:t>
            </w:r>
            <w:r w:rsidR="003A6894">
              <w:rPr>
                <w:rFonts w:ascii="Times New Roman" w:eastAsia="Calibri" w:hAnsi="Times New Roman"/>
                <w:sz w:val="24"/>
                <w:szCs w:val="24"/>
                <w:lang w:val="sq-AL"/>
              </w:rPr>
              <w:t>ë</w:t>
            </w:r>
            <w:r>
              <w:rPr>
                <w:rFonts w:ascii="Times New Roman" w:eastAsia="Calibri" w:hAnsi="Times New Roman"/>
                <w:sz w:val="24"/>
                <w:szCs w:val="24"/>
                <w:lang w:val="sq-AL"/>
              </w:rPr>
              <w:t xml:space="preserve"> sepse</w:t>
            </w:r>
            <w:r w:rsidRPr="00384A97">
              <w:rPr>
                <w:rFonts w:ascii="Times New Roman" w:eastAsia="Calibri" w:hAnsi="Times New Roman"/>
                <w:sz w:val="24"/>
                <w:szCs w:val="24"/>
                <w:lang w:val="sq-AL"/>
              </w:rPr>
              <w:t xml:space="preserve"> synon të adresojë vështirësitë e sistemit aktual, ndërkohë që njëkohësisht është më pak pengues në kushtet e ndryshimit nga regjimi ekzistues. </w:t>
            </w:r>
            <w:r>
              <w:rPr>
                <w:rFonts w:ascii="Times New Roman" w:eastAsia="Calibri" w:hAnsi="Times New Roman"/>
                <w:sz w:val="24"/>
                <w:szCs w:val="24"/>
                <w:lang w:val="sq-AL"/>
              </w:rPr>
              <w:t xml:space="preserve">Ky opsion </w:t>
            </w:r>
            <w:r w:rsidRPr="00384A97">
              <w:rPr>
                <w:rFonts w:ascii="Times New Roman" w:eastAsia="Calibri" w:hAnsi="Times New Roman"/>
                <w:sz w:val="24"/>
                <w:szCs w:val="24"/>
                <w:lang w:val="sq-AL"/>
              </w:rPr>
              <w:t xml:space="preserve">premton të sigurojë bazën më të mirë (ndërmjet alternativave) për të rinegociuar marrëveshjet ekzistuese. </w:t>
            </w:r>
          </w:p>
          <w:p w14:paraId="7E72A5A4" w14:textId="77777777" w:rsidR="006B4C7B" w:rsidRPr="00921F30" w:rsidRDefault="006B4C7B" w:rsidP="00A84726">
            <w:pPr>
              <w:jc w:val="both"/>
              <w:rPr>
                <w:rFonts w:ascii="Times New Roman" w:hAnsi="Times New Roman"/>
                <w:b/>
                <w:lang w:val="sq-AL"/>
              </w:rPr>
            </w:pPr>
          </w:p>
          <w:p w14:paraId="0F498E00" w14:textId="77777777" w:rsidR="00C1415C" w:rsidRDefault="00D26002" w:rsidP="00A84726">
            <w:pPr>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p w14:paraId="13D94E93" w14:textId="77777777" w:rsidR="00C62D95" w:rsidRPr="00921F30" w:rsidRDefault="00C62D95"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921F30" w14:paraId="60429664" w14:textId="77777777" w:rsidTr="00A8036A">
              <w:tc>
                <w:tcPr>
                  <w:tcW w:w="2928" w:type="dxa"/>
                  <w:shd w:val="clear" w:color="auto" w:fill="D9D9D9" w:themeFill="background1" w:themeFillShade="D9"/>
                </w:tcPr>
                <w:p w14:paraId="12A81633" w14:textId="77777777" w:rsidR="00C1415C" w:rsidRPr="00921F30" w:rsidRDefault="00CA1086" w:rsidP="00674B77">
                  <w:pPr>
                    <w:jc w:val="center"/>
                    <w:rPr>
                      <w:rFonts w:ascii="Times New Roman" w:hAnsi="Times New Roman"/>
                      <w:b/>
                      <w:lang w:val="sq-AL"/>
                    </w:rPr>
                  </w:pPr>
                  <w:r w:rsidRPr="00921F30">
                    <w:rPr>
                      <w:rFonts w:ascii="Times New Roman" w:hAnsi="Times New Roman"/>
                      <w:b/>
                      <w:lang w:val="sq-AL"/>
                    </w:rPr>
                    <w:t xml:space="preserve">Viti </w:t>
                  </w:r>
                  <w:r w:rsidR="003B3680">
                    <w:rPr>
                      <w:rFonts w:ascii="Times New Roman" w:hAnsi="Times New Roman"/>
                      <w:b/>
                      <w:lang w:val="sq-AL"/>
                    </w:rPr>
                    <w:t>2019</w:t>
                  </w:r>
                </w:p>
              </w:tc>
              <w:tc>
                <w:tcPr>
                  <w:tcW w:w="2928" w:type="dxa"/>
                  <w:shd w:val="clear" w:color="auto" w:fill="D9D9D9" w:themeFill="background1" w:themeFillShade="D9"/>
                </w:tcPr>
                <w:p w14:paraId="5568703A" w14:textId="77777777" w:rsidR="00C1415C" w:rsidRPr="00921F30" w:rsidRDefault="00CA1086" w:rsidP="00674B77">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w:t>
                  </w:r>
                  <w:r w:rsidR="003B3680">
                    <w:rPr>
                      <w:rFonts w:ascii="Times New Roman" w:hAnsi="Times New Roman"/>
                      <w:b/>
                      <w:lang w:val="sq-AL"/>
                    </w:rPr>
                    <w:t>2020</w:t>
                  </w:r>
                </w:p>
              </w:tc>
              <w:tc>
                <w:tcPr>
                  <w:tcW w:w="2929" w:type="dxa"/>
                  <w:shd w:val="clear" w:color="auto" w:fill="D9D9D9" w:themeFill="background1" w:themeFillShade="D9"/>
                </w:tcPr>
                <w:p w14:paraId="22A648C6" w14:textId="77777777" w:rsidR="00C1415C" w:rsidRPr="00921F30" w:rsidRDefault="00CA1086" w:rsidP="00674B77">
                  <w:pPr>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w:t>
                  </w:r>
                  <w:r w:rsidR="003B3680">
                    <w:rPr>
                      <w:rFonts w:ascii="Times New Roman" w:hAnsi="Times New Roman"/>
                      <w:b/>
                      <w:lang w:val="sq-AL"/>
                    </w:rPr>
                    <w:t>2021</w:t>
                  </w:r>
                </w:p>
              </w:tc>
            </w:tr>
            <w:tr w:rsidR="00C1415C" w:rsidRPr="00921F30" w14:paraId="09CAD447" w14:textId="77777777" w:rsidTr="00C1415C">
              <w:tc>
                <w:tcPr>
                  <w:tcW w:w="2928" w:type="dxa"/>
                </w:tcPr>
                <w:p w14:paraId="75905896" w14:textId="77777777" w:rsidR="00C1415C" w:rsidRPr="00921F30" w:rsidRDefault="004C6A66" w:rsidP="00CA1086">
                  <w:pPr>
                    <w:jc w:val="center"/>
                    <w:rPr>
                      <w:rFonts w:ascii="Times New Roman" w:hAnsi="Times New Roman"/>
                      <w:b/>
                      <w:lang w:val="sq-AL"/>
                    </w:rPr>
                  </w:pPr>
                  <w:r>
                    <w:rPr>
                      <w:rFonts w:ascii="Times New Roman" w:hAnsi="Times New Roman"/>
                      <w:b/>
                      <w:lang w:val="sq-AL"/>
                    </w:rPr>
                    <w:t>Jo e zbatueshme</w:t>
                  </w:r>
                </w:p>
              </w:tc>
              <w:tc>
                <w:tcPr>
                  <w:tcW w:w="2928" w:type="dxa"/>
                </w:tcPr>
                <w:p w14:paraId="3DA35FAA" w14:textId="77777777" w:rsidR="00C1415C" w:rsidRPr="00921F30" w:rsidRDefault="004C6A66" w:rsidP="00A8036A">
                  <w:pPr>
                    <w:jc w:val="center"/>
                    <w:rPr>
                      <w:rFonts w:ascii="Times New Roman" w:hAnsi="Times New Roman"/>
                      <w:b/>
                      <w:lang w:val="sq-AL"/>
                    </w:rPr>
                  </w:pPr>
                  <w:r>
                    <w:rPr>
                      <w:rFonts w:ascii="Times New Roman" w:hAnsi="Times New Roman"/>
                      <w:b/>
                      <w:lang w:val="sq-AL"/>
                    </w:rPr>
                    <w:t xml:space="preserve">Jo e zbatueshme </w:t>
                  </w:r>
                </w:p>
              </w:tc>
              <w:tc>
                <w:tcPr>
                  <w:tcW w:w="2929" w:type="dxa"/>
                </w:tcPr>
                <w:p w14:paraId="3F99C943" w14:textId="77777777" w:rsidR="00C1415C" w:rsidRPr="00921F30" w:rsidRDefault="004C6A66" w:rsidP="00A8036A">
                  <w:pPr>
                    <w:jc w:val="center"/>
                    <w:rPr>
                      <w:rFonts w:ascii="Times New Roman" w:hAnsi="Times New Roman"/>
                      <w:b/>
                      <w:lang w:val="sq-AL"/>
                    </w:rPr>
                  </w:pPr>
                  <w:r>
                    <w:rPr>
                      <w:rFonts w:ascii="Times New Roman" w:hAnsi="Times New Roman"/>
                      <w:b/>
                      <w:lang w:val="sq-AL"/>
                    </w:rPr>
                    <w:t>Jo e zbatueshme</w:t>
                  </w:r>
                </w:p>
              </w:tc>
            </w:tr>
            <w:tr w:rsidR="00C62D95" w:rsidRPr="00921F30" w14:paraId="1643774E" w14:textId="77777777" w:rsidTr="00C1415C">
              <w:tc>
                <w:tcPr>
                  <w:tcW w:w="2928" w:type="dxa"/>
                </w:tcPr>
                <w:p w14:paraId="453E5F77" w14:textId="77777777" w:rsidR="00C62D95" w:rsidRPr="00921F30" w:rsidRDefault="00C62D95" w:rsidP="00C62D95">
                  <w:pPr>
                    <w:rPr>
                      <w:rFonts w:ascii="Times New Roman" w:hAnsi="Times New Roman"/>
                      <w:b/>
                      <w:lang w:val="sq-AL"/>
                    </w:rPr>
                  </w:pPr>
                </w:p>
              </w:tc>
              <w:tc>
                <w:tcPr>
                  <w:tcW w:w="2928" w:type="dxa"/>
                </w:tcPr>
                <w:p w14:paraId="04E13080" w14:textId="77777777" w:rsidR="00C62D95" w:rsidRPr="00921F30" w:rsidRDefault="00C62D95" w:rsidP="00A8036A">
                  <w:pPr>
                    <w:jc w:val="center"/>
                    <w:rPr>
                      <w:rFonts w:ascii="Times New Roman" w:hAnsi="Times New Roman"/>
                      <w:b/>
                      <w:lang w:val="sq-AL"/>
                    </w:rPr>
                  </w:pPr>
                </w:p>
              </w:tc>
              <w:tc>
                <w:tcPr>
                  <w:tcW w:w="2929" w:type="dxa"/>
                </w:tcPr>
                <w:p w14:paraId="4E0E50ED" w14:textId="77777777" w:rsidR="00C62D95" w:rsidRPr="00921F30" w:rsidRDefault="00C62D95" w:rsidP="00A8036A">
                  <w:pPr>
                    <w:jc w:val="center"/>
                    <w:rPr>
                      <w:rFonts w:ascii="Times New Roman" w:hAnsi="Times New Roman"/>
                      <w:b/>
                      <w:lang w:val="sq-AL"/>
                    </w:rPr>
                  </w:pPr>
                </w:p>
              </w:tc>
            </w:tr>
          </w:tbl>
          <w:p w14:paraId="3544B1B2" w14:textId="77777777" w:rsidR="00C1415C" w:rsidRPr="00921F30" w:rsidRDefault="00C1415C" w:rsidP="00A84726">
            <w:pPr>
              <w:jc w:val="both"/>
              <w:rPr>
                <w:rFonts w:ascii="Times New Roman" w:hAnsi="Times New Roman"/>
                <w:b/>
                <w:lang w:val="sq-AL"/>
              </w:rPr>
            </w:pPr>
          </w:p>
        </w:tc>
      </w:tr>
      <w:tr w:rsidR="00A84726" w:rsidRPr="00921F30" w14:paraId="6125C8C2"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6C750AA2" w14:textId="77777777" w:rsidR="00A84726" w:rsidRPr="00921F30" w:rsidRDefault="00A84726" w:rsidP="00A84726">
            <w:pPr>
              <w:jc w:val="both"/>
              <w:rPr>
                <w:rFonts w:ascii="Times New Roman" w:hAnsi="Times New Roman"/>
                <w:b/>
                <w:lang w:val="sq-AL"/>
              </w:rPr>
            </w:pPr>
          </w:p>
        </w:tc>
      </w:tr>
      <w:tr w:rsidR="00A84726" w:rsidRPr="0074784B" w14:paraId="19712643"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193A780" w14:textId="77777777" w:rsidR="00A84726" w:rsidRPr="00921F30" w:rsidRDefault="00CA1086" w:rsidP="00F857E3">
            <w:pPr>
              <w:spacing w:line="276" w:lineRule="auto"/>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188D97FE" w14:textId="77777777" w:rsidR="008428C8" w:rsidRDefault="00CA1086" w:rsidP="00F857E3">
            <w:pPr>
              <w:spacing w:line="276" w:lineRule="auto"/>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0B0CB17C" w14:textId="77777777" w:rsidR="0006664C" w:rsidRDefault="0006664C" w:rsidP="00F857E3">
            <w:pPr>
              <w:spacing w:line="276" w:lineRule="auto"/>
              <w:jc w:val="both"/>
              <w:rPr>
                <w:rFonts w:ascii="Times New Roman" w:hAnsi="Times New Roman"/>
                <w:i/>
                <w:sz w:val="20"/>
                <w:lang w:val="sq-AL"/>
              </w:rPr>
            </w:pPr>
          </w:p>
          <w:p w14:paraId="0101A899" w14:textId="77777777" w:rsidR="00463170" w:rsidRDefault="00463170" w:rsidP="00F857E3">
            <w:pPr>
              <w:spacing w:line="276" w:lineRule="auto"/>
              <w:jc w:val="both"/>
              <w:rPr>
                <w:rFonts w:ascii="Times New Roman" w:hAnsi="Times New Roman"/>
                <w:sz w:val="24"/>
                <w:szCs w:val="24"/>
                <w:lang w:val="sq-AL"/>
              </w:rPr>
            </w:pPr>
            <w:r w:rsidRPr="00C62D95">
              <w:rPr>
                <w:rFonts w:ascii="Times New Roman" w:hAnsi="Times New Roman"/>
                <w:sz w:val="24"/>
                <w:szCs w:val="24"/>
                <w:lang w:val="sq-AL"/>
              </w:rPr>
              <w:t xml:space="preserve">Projektligji është hartuar me kontribut kryesor të </w:t>
            </w:r>
            <w:r w:rsidR="00384A97">
              <w:rPr>
                <w:rFonts w:ascii="Times New Roman" w:hAnsi="Times New Roman"/>
                <w:sz w:val="24"/>
                <w:szCs w:val="24"/>
                <w:lang w:val="sq-AL"/>
              </w:rPr>
              <w:t>asistenc</w:t>
            </w:r>
            <w:r w:rsidR="003A6894">
              <w:rPr>
                <w:rFonts w:ascii="Times New Roman" w:hAnsi="Times New Roman"/>
                <w:sz w:val="24"/>
                <w:szCs w:val="24"/>
                <w:lang w:val="sq-AL"/>
              </w:rPr>
              <w:t>ë</w:t>
            </w:r>
            <w:r w:rsidR="00384A97">
              <w:rPr>
                <w:rFonts w:ascii="Times New Roman" w:hAnsi="Times New Roman"/>
                <w:sz w:val="24"/>
                <w:szCs w:val="24"/>
                <w:lang w:val="sq-AL"/>
              </w:rPr>
              <w:t>s s</w:t>
            </w:r>
            <w:r w:rsidR="003A6894">
              <w:rPr>
                <w:rFonts w:ascii="Times New Roman" w:hAnsi="Times New Roman"/>
                <w:sz w:val="24"/>
                <w:szCs w:val="24"/>
                <w:lang w:val="sq-AL"/>
              </w:rPr>
              <w:t>ë</w:t>
            </w:r>
            <w:r w:rsidR="00384A97">
              <w:rPr>
                <w:rFonts w:ascii="Times New Roman" w:hAnsi="Times New Roman"/>
                <w:sz w:val="24"/>
                <w:szCs w:val="24"/>
                <w:lang w:val="sq-AL"/>
              </w:rPr>
              <w:t xml:space="preserve"> ekspert</w:t>
            </w:r>
            <w:r w:rsidR="003A6894">
              <w:rPr>
                <w:rFonts w:ascii="Times New Roman" w:hAnsi="Times New Roman"/>
                <w:sz w:val="24"/>
                <w:szCs w:val="24"/>
                <w:lang w:val="sq-AL"/>
              </w:rPr>
              <w:t>ë</w:t>
            </w:r>
            <w:r w:rsidR="00384A97">
              <w:rPr>
                <w:rFonts w:ascii="Times New Roman" w:hAnsi="Times New Roman"/>
                <w:sz w:val="24"/>
                <w:szCs w:val="24"/>
                <w:lang w:val="sq-AL"/>
              </w:rPr>
              <w:t>ve t</w:t>
            </w:r>
            <w:r w:rsidR="003A6894">
              <w:rPr>
                <w:rFonts w:ascii="Times New Roman" w:hAnsi="Times New Roman"/>
                <w:sz w:val="24"/>
                <w:szCs w:val="24"/>
                <w:lang w:val="sq-AL"/>
              </w:rPr>
              <w:t>ë</w:t>
            </w:r>
            <w:r w:rsidR="00384A97">
              <w:rPr>
                <w:rFonts w:ascii="Times New Roman" w:hAnsi="Times New Roman"/>
                <w:sz w:val="24"/>
                <w:szCs w:val="24"/>
                <w:lang w:val="sq-AL"/>
              </w:rPr>
              <w:t xml:space="preserve"> FMN-s</w:t>
            </w:r>
            <w:r w:rsidR="003A6894">
              <w:rPr>
                <w:rFonts w:ascii="Times New Roman" w:hAnsi="Times New Roman"/>
                <w:sz w:val="24"/>
                <w:szCs w:val="24"/>
                <w:lang w:val="sq-AL"/>
              </w:rPr>
              <w:t>ë</w:t>
            </w:r>
            <w:r w:rsidR="00A0746D">
              <w:rPr>
                <w:rFonts w:ascii="Times New Roman" w:hAnsi="Times New Roman"/>
                <w:sz w:val="24"/>
                <w:szCs w:val="24"/>
                <w:lang w:val="sq-AL"/>
              </w:rPr>
              <w:t xml:space="preserve"> dhe </w:t>
            </w:r>
            <w:r w:rsidR="00A43352">
              <w:rPr>
                <w:rFonts w:ascii="Times New Roman" w:hAnsi="Times New Roman"/>
                <w:sz w:val="24"/>
                <w:szCs w:val="24"/>
                <w:lang w:val="sq-AL"/>
              </w:rPr>
              <w:t>M</w:t>
            </w:r>
            <w:r w:rsidR="00A0746D">
              <w:rPr>
                <w:rFonts w:ascii="Times New Roman" w:hAnsi="Times New Roman"/>
                <w:sz w:val="24"/>
                <w:szCs w:val="24"/>
                <w:lang w:val="sq-AL"/>
              </w:rPr>
              <w:t>inistris</w:t>
            </w:r>
            <w:r w:rsidR="003A6894">
              <w:rPr>
                <w:rFonts w:ascii="Times New Roman" w:hAnsi="Times New Roman"/>
                <w:sz w:val="24"/>
                <w:szCs w:val="24"/>
                <w:lang w:val="sq-AL"/>
              </w:rPr>
              <w:t>ë</w:t>
            </w:r>
            <w:r w:rsidR="00A0746D">
              <w:rPr>
                <w:rFonts w:ascii="Times New Roman" w:hAnsi="Times New Roman"/>
                <w:sz w:val="24"/>
                <w:szCs w:val="24"/>
                <w:lang w:val="sq-AL"/>
              </w:rPr>
              <w:t xml:space="preserve"> s</w:t>
            </w:r>
            <w:r w:rsidR="003A6894">
              <w:rPr>
                <w:rFonts w:ascii="Times New Roman" w:hAnsi="Times New Roman"/>
                <w:sz w:val="24"/>
                <w:szCs w:val="24"/>
                <w:lang w:val="sq-AL"/>
              </w:rPr>
              <w:t>ë</w:t>
            </w:r>
            <w:r w:rsidR="00A0746D">
              <w:rPr>
                <w:rFonts w:ascii="Times New Roman" w:hAnsi="Times New Roman"/>
                <w:sz w:val="24"/>
                <w:szCs w:val="24"/>
                <w:lang w:val="sq-AL"/>
              </w:rPr>
              <w:t xml:space="preserve"> </w:t>
            </w:r>
            <w:r w:rsidR="00A43352">
              <w:rPr>
                <w:rFonts w:ascii="Times New Roman" w:hAnsi="Times New Roman"/>
                <w:sz w:val="24"/>
                <w:szCs w:val="24"/>
                <w:lang w:val="sq-AL"/>
              </w:rPr>
              <w:t>Fina</w:t>
            </w:r>
            <w:r w:rsidR="00A0746D">
              <w:rPr>
                <w:rFonts w:ascii="Times New Roman" w:hAnsi="Times New Roman"/>
                <w:sz w:val="24"/>
                <w:szCs w:val="24"/>
                <w:lang w:val="sq-AL"/>
              </w:rPr>
              <w:t>ncave dhe Ekonomis</w:t>
            </w:r>
            <w:r w:rsidR="003A6894">
              <w:rPr>
                <w:rFonts w:ascii="Times New Roman" w:hAnsi="Times New Roman"/>
                <w:sz w:val="24"/>
                <w:szCs w:val="24"/>
                <w:lang w:val="sq-AL"/>
              </w:rPr>
              <w:t>ë</w:t>
            </w:r>
            <w:r w:rsidR="00A0746D">
              <w:rPr>
                <w:rFonts w:ascii="Times New Roman" w:hAnsi="Times New Roman"/>
                <w:sz w:val="24"/>
                <w:szCs w:val="24"/>
                <w:lang w:val="sq-AL"/>
              </w:rPr>
              <w:t xml:space="preserve">. </w:t>
            </w:r>
            <w:r w:rsidR="00C62D95" w:rsidRPr="005566EC">
              <w:rPr>
                <w:rFonts w:ascii="Times New Roman" w:hAnsi="Times New Roman"/>
                <w:sz w:val="24"/>
                <w:szCs w:val="24"/>
                <w:lang w:val="sq-AL"/>
              </w:rPr>
              <w:t xml:space="preserve">Projektligji është hedhur për konsultim </w:t>
            </w:r>
            <w:r w:rsidR="00F93A54">
              <w:rPr>
                <w:rFonts w:ascii="Times New Roman" w:hAnsi="Times New Roman"/>
                <w:sz w:val="24"/>
                <w:szCs w:val="24"/>
                <w:lang w:val="sq-AL"/>
              </w:rPr>
              <w:t>në r</w:t>
            </w:r>
            <w:r w:rsidR="00F93A54" w:rsidRPr="005566EC">
              <w:rPr>
                <w:rFonts w:ascii="Times New Roman" w:hAnsi="Times New Roman"/>
                <w:sz w:val="24"/>
                <w:szCs w:val="24"/>
                <w:lang w:val="sq-AL"/>
              </w:rPr>
              <w:t xml:space="preserve">egjistrin </w:t>
            </w:r>
            <w:r w:rsidR="00F93A54" w:rsidRPr="005566EC">
              <w:rPr>
                <w:rFonts w:ascii="Times New Roman" w:hAnsi="Times New Roman"/>
                <w:sz w:val="24"/>
                <w:szCs w:val="24"/>
                <w:lang w:val="sq-AL"/>
              </w:rPr>
              <w:lastRenderedPageBreak/>
              <w:t>elektronik të konsultimeve</w:t>
            </w:r>
            <w:r w:rsidR="00EE7D5A">
              <w:rPr>
                <w:rFonts w:ascii="Times New Roman" w:hAnsi="Times New Roman"/>
                <w:sz w:val="24"/>
                <w:szCs w:val="24"/>
                <w:lang w:val="sq-AL"/>
              </w:rPr>
              <w:t xml:space="preserve"> publike,</w:t>
            </w:r>
            <w:r w:rsidR="00F93A54">
              <w:rPr>
                <w:rFonts w:ascii="Times New Roman" w:hAnsi="Times New Roman"/>
                <w:sz w:val="24"/>
                <w:szCs w:val="24"/>
                <w:lang w:val="sq-AL"/>
              </w:rPr>
              <w:t xml:space="preserve"> </w:t>
            </w:r>
            <w:r w:rsidR="00C62D95" w:rsidRPr="005566EC">
              <w:rPr>
                <w:rFonts w:ascii="Times New Roman" w:hAnsi="Times New Roman"/>
                <w:sz w:val="24"/>
                <w:szCs w:val="24"/>
                <w:lang w:val="sq-AL"/>
              </w:rPr>
              <w:t>në faqen zyrtare të Ministrisë së F</w:t>
            </w:r>
            <w:r w:rsidR="00522CC7">
              <w:rPr>
                <w:rFonts w:ascii="Times New Roman" w:hAnsi="Times New Roman"/>
                <w:sz w:val="24"/>
                <w:szCs w:val="24"/>
                <w:lang w:val="sq-AL"/>
              </w:rPr>
              <w:t>inancave dhe Ekonomisë</w:t>
            </w:r>
            <w:r w:rsidR="00F93A54">
              <w:rPr>
                <w:rFonts w:ascii="Times New Roman" w:hAnsi="Times New Roman"/>
                <w:sz w:val="24"/>
                <w:szCs w:val="24"/>
                <w:lang w:val="sq-AL"/>
              </w:rPr>
              <w:t>.</w:t>
            </w:r>
            <w:r w:rsidR="00522CC7">
              <w:rPr>
                <w:rFonts w:ascii="Times New Roman" w:hAnsi="Times New Roman"/>
                <w:sz w:val="24"/>
                <w:szCs w:val="24"/>
                <w:lang w:val="sq-AL"/>
              </w:rPr>
              <w:t xml:space="preserve"> </w:t>
            </w:r>
          </w:p>
          <w:p w14:paraId="37AD9670" w14:textId="77777777" w:rsidR="0006664C" w:rsidRPr="00597E23" w:rsidRDefault="0006664C">
            <w:pPr>
              <w:spacing w:line="276" w:lineRule="auto"/>
              <w:jc w:val="both"/>
              <w:rPr>
                <w:rFonts w:ascii="Times New Roman" w:hAnsi="Times New Roman"/>
                <w:sz w:val="20"/>
                <w:lang w:val="sq-AL"/>
              </w:rPr>
            </w:pPr>
          </w:p>
        </w:tc>
      </w:tr>
      <w:tr w:rsidR="00A84726" w:rsidRPr="0074784B" w14:paraId="36E1E5E2"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4D59E53"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lastRenderedPageBreak/>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3227A2A8"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3597CBF7" w14:textId="77777777" w:rsidR="0006664C" w:rsidRDefault="0006664C" w:rsidP="00463170">
            <w:pPr>
              <w:tabs>
                <w:tab w:val="left" w:pos="3900"/>
              </w:tabs>
              <w:jc w:val="both"/>
              <w:rPr>
                <w:rFonts w:ascii="Times New Roman" w:hAnsi="Times New Roman"/>
                <w:i/>
                <w:sz w:val="20"/>
                <w:lang w:val="sq-AL"/>
              </w:rPr>
            </w:pPr>
          </w:p>
          <w:p w14:paraId="1B78A0C5" w14:textId="77777777" w:rsidR="00463170" w:rsidRPr="00C62D95" w:rsidRDefault="00463170" w:rsidP="005566EC">
            <w:pPr>
              <w:tabs>
                <w:tab w:val="left" w:pos="3900"/>
              </w:tabs>
              <w:spacing w:line="276" w:lineRule="auto"/>
              <w:jc w:val="both"/>
              <w:rPr>
                <w:rFonts w:ascii="Times New Roman" w:hAnsi="Times New Roman"/>
                <w:sz w:val="24"/>
                <w:szCs w:val="24"/>
                <w:lang w:val="sq-AL"/>
              </w:rPr>
            </w:pPr>
            <w:r w:rsidRPr="00C62D95">
              <w:rPr>
                <w:rFonts w:ascii="Times New Roman" w:hAnsi="Times New Roman"/>
                <w:sz w:val="24"/>
                <w:szCs w:val="24"/>
                <w:lang w:val="sq-AL"/>
              </w:rPr>
              <w:t xml:space="preserve">Zbatimi </w:t>
            </w:r>
            <w:r w:rsidR="003F521C">
              <w:rPr>
                <w:rFonts w:ascii="Times New Roman" w:hAnsi="Times New Roman"/>
                <w:sz w:val="24"/>
                <w:szCs w:val="24"/>
                <w:lang w:val="sq-AL"/>
              </w:rPr>
              <w:t xml:space="preserve">i </w:t>
            </w:r>
            <w:r w:rsidR="0068197B">
              <w:rPr>
                <w:rFonts w:ascii="Times New Roman" w:hAnsi="Times New Roman"/>
                <w:sz w:val="24"/>
                <w:szCs w:val="24"/>
                <w:lang w:val="sq-AL"/>
              </w:rPr>
              <w:t>opsionit të preferuar</w:t>
            </w:r>
            <w:r w:rsidRPr="00C62D95">
              <w:rPr>
                <w:rFonts w:ascii="Times New Roman" w:hAnsi="Times New Roman"/>
                <w:sz w:val="24"/>
                <w:szCs w:val="24"/>
                <w:lang w:val="sq-AL"/>
              </w:rPr>
              <w:t xml:space="preserve"> </w:t>
            </w:r>
            <w:r w:rsidR="00C62D95" w:rsidRPr="00C62D95">
              <w:rPr>
                <w:rFonts w:ascii="Times New Roman" w:hAnsi="Times New Roman"/>
                <w:sz w:val="24"/>
                <w:szCs w:val="24"/>
                <w:lang w:val="sq-AL"/>
              </w:rPr>
              <w:t>do t</w:t>
            </w:r>
            <w:r w:rsidR="005566EC">
              <w:rPr>
                <w:rFonts w:ascii="Times New Roman" w:hAnsi="Times New Roman"/>
                <w:sz w:val="24"/>
                <w:szCs w:val="24"/>
                <w:lang w:val="sq-AL"/>
              </w:rPr>
              <w:t>ë</w:t>
            </w:r>
            <w:r w:rsidR="00C62D95" w:rsidRPr="00C62D95">
              <w:rPr>
                <w:rFonts w:ascii="Times New Roman" w:hAnsi="Times New Roman"/>
                <w:sz w:val="24"/>
                <w:szCs w:val="24"/>
                <w:lang w:val="sq-AL"/>
              </w:rPr>
              <w:t xml:space="preserve"> </w:t>
            </w:r>
            <w:r w:rsidRPr="00C62D95">
              <w:rPr>
                <w:rFonts w:ascii="Times New Roman" w:hAnsi="Times New Roman"/>
                <w:sz w:val="24"/>
                <w:szCs w:val="24"/>
                <w:lang w:val="sq-AL"/>
              </w:rPr>
              <w:t>kryhe</w:t>
            </w:r>
            <w:r w:rsidR="00C62D95" w:rsidRPr="00C62D95">
              <w:rPr>
                <w:rFonts w:ascii="Times New Roman" w:hAnsi="Times New Roman"/>
                <w:sz w:val="24"/>
                <w:szCs w:val="24"/>
                <w:lang w:val="sq-AL"/>
              </w:rPr>
              <w:t>t</w:t>
            </w:r>
            <w:r w:rsidR="00C62D95">
              <w:rPr>
                <w:rFonts w:ascii="Times New Roman" w:hAnsi="Times New Roman"/>
                <w:sz w:val="24"/>
                <w:szCs w:val="24"/>
                <w:lang w:val="sq-AL"/>
              </w:rPr>
              <w:t xml:space="preserve"> </w:t>
            </w:r>
            <w:r w:rsidRPr="00C62D95">
              <w:rPr>
                <w:rFonts w:ascii="Times New Roman" w:hAnsi="Times New Roman"/>
                <w:sz w:val="24"/>
                <w:szCs w:val="24"/>
                <w:lang w:val="sq-AL"/>
              </w:rPr>
              <w:t>nga D</w:t>
            </w:r>
            <w:r w:rsidR="00C62D95">
              <w:rPr>
                <w:rFonts w:ascii="Times New Roman" w:hAnsi="Times New Roman"/>
                <w:sz w:val="24"/>
                <w:szCs w:val="24"/>
                <w:lang w:val="sq-AL"/>
              </w:rPr>
              <w:t xml:space="preserve">rejtoria e </w:t>
            </w:r>
            <w:r w:rsidRPr="00C62D95">
              <w:rPr>
                <w:rFonts w:ascii="Times New Roman" w:hAnsi="Times New Roman"/>
                <w:sz w:val="24"/>
                <w:szCs w:val="24"/>
                <w:lang w:val="sq-AL"/>
              </w:rPr>
              <w:t>P</w:t>
            </w:r>
            <w:r w:rsidR="005566EC">
              <w:rPr>
                <w:rFonts w:ascii="Times New Roman" w:hAnsi="Times New Roman"/>
                <w:sz w:val="24"/>
                <w:szCs w:val="24"/>
                <w:lang w:val="sq-AL"/>
              </w:rPr>
              <w:t>ë</w:t>
            </w:r>
            <w:r w:rsidR="00A0746D">
              <w:rPr>
                <w:rFonts w:ascii="Times New Roman" w:hAnsi="Times New Roman"/>
                <w:sz w:val="24"/>
                <w:szCs w:val="24"/>
                <w:lang w:val="sq-AL"/>
              </w:rPr>
              <w:t xml:space="preserve">rgjithshme e </w:t>
            </w:r>
            <w:r w:rsidR="00F906FC">
              <w:rPr>
                <w:rFonts w:ascii="Times New Roman" w:hAnsi="Times New Roman"/>
                <w:sz w:val="24"/>
                <w:szCs w:val="24"/>
                <w:lang w:val="sq-AL"/>
              </w:rPr>
              <w:t>Ta</w:t>
            </w:r>
            <w:r w:rsidR="00A0746D">
              <w:rPr>
                <w:rFonts w:ascii="Times New Roman" w:hAnsi="Times New Roman"/>
                <w:sz w:val="24"/>
                <w:szCs w:val="24"/>
                <w:lang w:val="sq-AL"/>
              </w:rPr>
              <w:t xml:space="preserve">timeve, </w:t>
            </w:r>
            <w:r w:rsidR="00F906FC">
              <w:rPr>
                <w:rFonts w:ascii="Times New Roman" w:hAnsi="Times New Roman"/>
                <w:sz w:val="24"/>
                <w:szCs w:val="24"/>
                <w:lang w:val="sq-AL"/>
              </w:rPr>
              <w:t>Dr</w:t>
            </w:r>
            <w:r w:rsidR="00A0746D">
              <w:rPr>
                <w:rFonts w:ascii="Times New Roman" w:hAnsi="Times New Roman"/>
                <w:sz w:val="24"/>
                <w:szCs w:val="24"/>
                <w:lang w:val="sq-AL"/>
              </w:rPr>
              <w:t xml:space="preserve">ejtoria e </w:t>
            </w:r>
            <w:r w:rsidR="00F906FC">
              <w:rPr>
                <w:rFonts w:ascii="Times New Roman" w:hAnsi="Times New Roman"/>
                <w:sz w:val="24"/>
                <w:szCs w:val="24"/>
                <w:lang w:val="sq-AL"/>
              </w:rPr>
              <w:t>P</w:t>
            </w:r>
            <w:r w:rsidR="003A6894">
              <w:rPr>
                <w:rFonts w:ascii="Times New Roman" w:hAnsi="Times New Roman"/>
                <w:sz w:val="24"/>
                <w:szCs w:val="24"/>
                <w:lang w:val="sq-AL"/>
              </w:rPr>
              <w:t>ë</w:t>
            </w:r>
            <w:r w:rsidR="00A0746D">
              <w:rPr>
                <w:rFonts w:ascii="Times New Roman" w:hAnsi="Times New Roman"/>
                <w:sz w:val="24"/>
                <w:szCs w:val="24"/>
                <w:lang w:val="sq-AL"/>
              </w:rPr>
              <w:t xml:space="preserve">rgjithshme e </w:t>
            </w:r>
            <w:r w:rsidR="00F906FC">
              <w:rPr>
                <w:rFonts w:ascii="Times New Roman" w:hAnsi="Times New Roman"/>
                <w:sz w:val="24"/>
                <w:szCs w:val="24"/>
                <w:lang w:val="sq-AL"/>
              </w:rPr>
              <w:t>D</w:t>
            </w:r>
            <w:r w:rsidR="00A0746D">
              <w:rPr>
                <w:rFonts w:ascii="Times New Roman" w:hAnsi="Times New Roman"/>
                <w:sz w:val="24"/>
                <w:szCs w:val="24"/>
                <w:lang w:val="sq-AL"/>
              </w:rPr>
              <w:t xml:space="preserve">oganave, </w:t>
            </w:r>
            <w:r w:rsidR="00F906FC">
              <w:rPr>
                <w:rFonts w:ascii="Times New Roman" w:hAnsi="Times New Roman"/>
                <w:sz w:val="24"/>
                <w:szCs w:val="24"/>
                <w:lang w:val="sq-AL"/>
              </w:rPr>
              <w:t>Agjencia Komb</w:t>
            </w:r>
            <w:r w:rsidR="003A6894">
              <w:rPr>
                <w:rFonts w:ascii="Times New Roman" w:hAnsi="Times New Roman"/>
                <w:sz w:val="24"/>
                <w:szCs w:val="24"/>
                <w:lang w:val="sq-AL"/>
              </w:rPr>
              <w:t>ë</w:t>
            </w:r>
            <w:r w:rsidR="00F906FC">
              <w:rPr>
                <w:rFonts w:ascii="Times New Roman" w:hAnsi="Times New Roman"/>
                <w:sz w:val="24"/>
                <w:szCs w:val="24"/>
                <w:lang w:val="sq-AL"/>
              </w:rPr>
              <w:t xml:space="preserve">tare e Burimeve Natyrore  </w:t>
            </w:r>
            <w:r w:rsidR="00C62D95">
              <w:rPr>
                <w:rFonts w:ascii="Times New Roman" w:hAnsi="Times New Roman"/>
                <w:sz w:val="24"/>
                <w:szCs w:val="24"/>
                <w:lang w:val="sq-AL"/>
              </w:rPr>
              <w:t xml:space="preserve">monitoruar nga Ministria e Financave dhe Ekonomisë. </w:t>
            </w:r>
          </w:p>
          <w:p w14:paraId="7DBC5777" w14:textId="77777777" w:rsidR="0041359D" w:rsidRDefault="00F906FC" w:rsidP="005566EC">
            <w:pPr>
              <w:tabs>
                <w:tab w:val="left" w:pos="3900"/>
              </w:tabs>
              <w:spacing w:line="276" w:lineRule="auto"/>
              <w:jc w:val="both"/>
              <w:rPr>
                <w:rFonts w:ascii="Times New Roman" w:hAnsi="Times New Roman"/>
                <w:sz w:val="24"/>
                <w:szCs w:val="24"/>
                <w:lang w:val="sq-AL"/>
              </w:rPr>
            </w:pPr>
            <w:r>
              <w:rPr>
                <w:rFonts w:ascii="Times New Roman" w:hAnsi="Times New Roman"/>
                <w:sz w:val="24"/>
                <w:szCs w:val="24"/>
                <w:lang w:val="sq-AL"/>
              </w:rPr>
              <w:t>Ministri p</w:t>
            </w:r>
            <w:r w:rsidR="003A6894">
              <w:rPr>
                <w:rFonts w:ascii="Times New Roman" w:hAnsi="Times New Roman"/>
                <w:sz w:val="24"/>
                <w:szCs w:val="24"/>
                <w:lang w:val="sq-AL"/>
              </w:rPr>
              <w:t>ë</w:t>
            </w:r>
            <w:r>
              <w:rPr>
                <w:rFonts w:ascii="Times New Roman" w:hAnsi="Times New Roman"/>
                <w:sz w:val="24"/>
                <w:szCs w:val="24"/>
                <w:lang w:val="sq-AL"/>
              </w:rPr>
              <w:t>rgjegj</w:t>
            </w:r>
            <w:r w:rsidR="003A6894">
              <w:rPr>
                <w:rFonts w:ascii="Times New Roman" w:hAnsi="Times New Roman"/>
                <w:sz w:val="24"/>
                <w:szCs w:val="24"/>
                <w:lang w:val="sq-AL"/>
              </w:rPr>
              <w:t>ë</w:t>
            </w:r>
            <w:r>
              <w:rPr>
                <w:rFonts w:ascii="Times New Roman" w:hAnsi="Times New Roman"/>
                <w:sz w:val="24"/>
                <w:szCs w:val="24"/>
                <w:lang w:val="sq-AL"/>
              </w:rPr>
              <w:t>s p</w:t>
            </w:r>
            <w:r w:rsidR="003A6894">
              <w:rPr>
                <w:rFonts w:ascii="Times New Roman" w:hAnsi="Times New Roman"/>
                <w:sz w:val="24"/>
                <w:szCs w:val="24"/>
                <w:lang w:val="sq-AL"/>
              </w:rPr>
              <w:t>ë</w:t>
            </w:r>
            <w:r>
              <w:rPr>
                <w:rFonts w:ascii="Times New Roman" w:hAnsi="Times New Roman"/>
                <w:sz w:val="24"/>
                <w:szCs w:val="24"/>
                <w:lang w:val="sq-AL"/>
              </w:rPr>
              <w:t>r financat</w:t>
            </w:r>
            <w:r w:rsidR="00EE7D5A">
              <w:rPr>
                <w:rFonts w:ascii="Times New Roman" w:hAnsi="Times New Roman"/>
                <w:sz w:val="24"/>
                <w:szCs w:val="24"/>
                <w:lang w:val="sq-AL"/>
              </w:rPr>
              <w:t xml:space="preserve"> dhe Ministri përgjegjës për Infrastrukturën dhe Energjinë ngarkohen</w:t>
            </w:r>
            <w:r>
              <w:rPr>
                <w:rFonts w:ascii="Times New Roman" w:hAnsi="Times New Roman"/>
                <w:sz w:val="24"/>
                <w:szCs w:val="24"/>
                <w:lang w:val="sq-AL"/>
              </w:rPr>
              <w:t xml:space="preserve"> t</w:t>
            </w:r>
            <w:r w:rsidR="003A6894">
              <w:rPr>
                <w:rFonts w:ascii="Times New Roman" w:hAnsi="Times New Roman"/>
                <w:sz w:val="24"/>
                <w:szCs w:val="24"/>
                <w:lang w:val="sq-AL"/>
              </w:rPr>
              <w:t>ë</w:t>
            </w:r>
            <w:r>
              <w:rPr>
                <w:rFonts w:ascii="Times New Roman" w:hAnsi="Times New Roman"/>
                <w:sz w:val="24"/>
                <w:szCs w:val="24"/>
                <w:lang w:val="sq-AL"/>
              </w:rPr>
              <w:t xml:space="preserve"> nxjerr</w:t>
            </w:r>
            <w:r w:rsidR="00EE7D5A">
              <w:rPr>
                <w:rFonts w:ascii="Times New Roman" w:hAnsi="Times New Roman"/>
                <w:sz w:val="24"/>
                <w:szCs w:val="24"/>
                <w:lang w:val="sq-AL"/>
              </w:rPr>
              <w:t>in</w:t>
            </w:r>
            <w:r>
              <w:rPr>
                <w:rFonts w:ascii="Times New Roman" w:hAnsi="Times New Roman"/>
                <w:sz w:val="24"/>
                <w:szCs w:val="24"/>
                <w:lang w:val="sq-AL"/>
              </w:rPr>
              <w:t xml:space="preserve"> aktet n</w:t>
            </w:r>
            <w:r w:rsidR="003A6894">
              <w:rPr>
                <w:rFonts w:ascii="Times New Roman" w:hAnsi="Times New Roman"/>
                <w:sz w:val="24"/>
                <w:szCs w:val="24"/>
                <w:lang w:val="sq-AL"/>
              </w:rPr>
              <w:t>ë</w:t>
            </w:r>
            <w:r>
              <w:rPr>
                <w:rFonts w:ascii="Times New Roman" w:hAnsi="Times New Roman"/>
                <w:sz w:val="24"/>
                <w:szCs w:val="24"/>
                <w:lang w:val="sq-AL"/>
              </w:rPr>
              <w:t>nligjore n</w:t>
            </w:r>
            <w:r w:rsidR="003A6894">
              <w:rPr>
                <w:rFonts w:ascii="Times New Roman" w:hAnsi="Times New Roman"/>
                <w:sz w:val="24"/>
                <w:szCs w:val="24"/>
                <w:lang w:val="sq-AL"/>
              </w:rPr>
              <w:t>ë</w:t>
            </w:r>
            <w:r>
              <w:rPr>
                <w:rFonts w:ascii="Times New Roman" w:hAnsi="Times New Roman"/>
                <w:sz w:val="24"/>
                <w:szCs w:val="24"/>
                <w:lang w:val="sq-AL"/>
              </w:rPr>
              <w:t xml:space="preserve"> zbatim t</w:t>
            </w:r>
            <w:r w:rsidR="003A6894">
              <w:rPr>
                <w:rFonts w:ascii="Times New Roman" w:hAnsi="Times New Roman"/>
                <w:sz w:val="24"/>
                <w:szCs w:val="24"/>
                <w:lang w:val="sq-AL"/>
              </w:rPr>
              <w:t>ë</w:t>
            </w:r>
            <w:r>
              <w:rPr>
                <w:rFonts w:ascii="Times New Roman" w:hAnsi="Times New Roman"/>
                <w:sz w:val="24"/>
                <w:szCs w:val="24"/>
                <w:lang w:val="sq-AL"/>
              </w:rPr>
              <w:t xml:space="preserve"> k</w:t>
            </w:r>
            <w:r w:rsidR="003A6894">
              <w:rPr>
                <w:rFonts w:ascii="Times New Roman" w:hAnsi="Times New Roman"/>
                <w:sz w:val="24"/>
                <w:szCs w:val="24"/>
                <w:lang w:val="sq-AL"/>
              </w:rPr>
              <w:t>ë</w:t>
            </w:r>
            <w:r>
              <w:rPr>
                <w:rFonts w:ascii="Times New Roman" w:hAnsi="Times New Roman"/>
                <w:sz w:val="24"/>
                <w:szCs w:val="24"/>
                <w:lang w:val="sq-AL"/>
              </w:rPr>
              <w:t>tij ligji.</w:t>
            </w:r>
          </w:p>
          <w:p w14:paraId="3D746F62" w14:textId="77777777" w:rsidR="005566EC" w:rsidRPr="00463170" w:rsidRDefault="005566EC" w:rsidP="00C62D95">
            <w:pPr>
              <w:tabs>
                <w:tab w:val="left" w:pos="3900"/>
              </w:tabs>
              <w:jc w:val="both"/>
              <w:rPr>
                <w:rFonts w:ascii="Times New Roman" w:hAnsi="Times New Roman"/>
                <w:i/>
                <w:color w:val="FF0000"/>
                <w:sz w:val="20"/>
                <w:lang w:val="sq-AL"/>
              </w:rPr>
            </w:pPr>
          </w:p>
        </w:tc>
      </w:tr>
    </w:tbl>
    <w:p w14:paraId="133CDC6E" w14:textId="77777777" w:rsidR="00C6728D" w:rsidRDefault="00C6728D">
      <w:pPr>
        <w:rPr>
          <w:rFonts w:cs="Arial"/>
          <w:lang w:val="sq-AL"/>
        </w:rPr>
      </w:pPr>
    </w:p>
    <w:p w14:paraId="20E12CD2"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74784B" w14:paraId="7034BE71"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814B5A"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327AF3E8" w14:textId="77777777" w:rsidR="00217F27" w:rsidRDefault="00217F27" w:rsidP="0013699E">
      <w:pPr>
        <w:pStyle w:val="Heading1"/>
        <w:rPr>
          <w:rFonts w:ascii="Times New Roman" w:hAnsi="Times New Roman" w:cs="Times New Roman"/>
          <w:sz w:val="22"/>
          <w:szCs w:val="22"/>
          <w:lang w:val="sq-AL"/>
        </w:rPr>
      </w:pPr>
      <w:bookmarkStart w:id="2" w:name="_Toc506919731"/>
    </w:p>
    <w:p w14:paraId="31EBD2B0"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2"/>
    </w:p>
    <w:p w14:paraId="3EFE87C0" w14:textId="77777777" w:rsidR="00C1415C" w:rsidRPr="00666EF9"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666EF9">
        <w:rPr>
          <w:rStyle w:val="Strong"/>
          <w:rFonts w:ascii="Times New Roman" w:hAnsi="Times New Roman"/>
          <w:b w:val="0"/>
          <w:i/>
          <w:sz w:val="20"/>
          <w:lang w:val="sq-AL"/>
        </w:rPr>
        <w:t>Jepni kontekstin e politikës</w:t>
      </w:r>
      <w:bookmarkEnd w:id="3"/>
    </w:p>
    <w:p w14:paraId="45AA941C" w14:textId="77777777" w:rsidR="0047660C" w:rsidRDefault="0047660C" w:rsidP="00700064">
      <w:pPr>
        <w:spacing w:line="276" w:lineRule="auto"/>
        <w:jc w:val="both"/>
        <w:rPr>
          <w:rFonts w:ascii="Times New Roman" w:eastAsia="Calibri" w:hAnsi="Times New Roman"/>
          <w:sz w:val="24"/>
          <w:szCs w:val="24"/>
          <w:lang w:val="sq-AL"/>
        </w:rPr>
      </w:pPr>
    </w:p>
    <w:p w14:paraId="3C00DB53" w14:textId="77777777" w:rsidR="00700064" w:rsidRPr="00EE7D5A" w:rsidRDefault="0047660C" w:rsidP="00700064">
      <w:pPr>
        <w:spacing w:line="276" w:lineRule="auto"/>
        <w:jc w:val="both"/>
        <w:rPr>
          <w:rFonts w:ascii="Times New Roman" w:eastAsia="Calibri" w:hAnsi="Times New Roman"/>
          <w:sz w:val="24"/>
          <w:szCs w:val="24"/>
          <w:lang w:val="sq-AL"/>
        </w:rPr>
      </w:pPr>
      <w:r w:rsidRPr="00EE7D5A">
        <w:rPr>
          <w:rFonts w:ascii="Times New Roman" w:eastAsia="Calibri" w:hAnsi="Times New Roman"/>
          <w:sz w:val="24"/>
          <w:szCs w:val="24"/>
          <w:lang w:val="sq-AL"/>
        </w:rPr>
        <w:t>N</w:t>
      </w:r>
      <w:r w:rsidR="003A6894" w:rsidRPr="00EE7D5A">
        <w:rPr>
          <w:rFonts w:ascii="Times New Roman" w:eastAsia="Calibri" w:hAnsi="Times New Roman"/>
          <w:sz w:val="24"/>
          <w:szCs w:val="24"/>
          <w:lang w:val="sq-AL"/>
        </w:rPr>
        <w:t>ë</w:t>
      </w:r>
      <w:r w:rsidRPr="00EE7D5A">
        <w:rPr>
          <w:rFonts w:ascii="Times New Roman" w:eastAsia="Calibri" w:hAnsi="Times New Roman"/>
          <w:sz w:val="24"/>
          <w:szCs w:val="24"/>
          <w:lang w:val="sq-AL"/>
        </w:rPr>
        <w:t xml:space="preserve"> Shqipëri nafta </w:t>
      </w:r>
      <w:r w:rsidR="003A6894" w:rsidRPr="00EE7D5A">
        <w:rPr>
          <w:rFonts w:ascii="Times New Roman" w:eastAsia="Calibri" w:hAnsi="Times New Roman"/>
          <w:sz w:val="24"/>
          <w:szCs w:val="24"/>
          <w:lang w:val="sq-AL"/>
        </w:rPr>
        <w:t>ë</w:t>
      </w:r>
      <w:r w:rsidRPr="00EE7D5A">
        <w:rPr>
          <w:rFonts w:ascii="Times New Roman" w:eastAsia="Calibri" w:hAnsi="Times New Roman"/>
          <w:sz w:val="24"/>
          <w:szCs w:val="24"/>
          <w:lang w:val="sq-AL"/>
        </w:rPr>
        <w:t>sht</w:t>
      </w:r>
      <w:r w:rsidR="003A6894" w:rsidRPr="00EE7D5A">
        <w:rPr>
          <w:rFonts w:ascii="Times New Roman" w:eastAsia="Calibri" w:hAnsi="Times New Roman"/>
          <w:sz w:val="24"/>
          <w:szCs w:val="24"/>
          <w:lang w:val="sq-AL"/>
        </w:rPr>
        <w:t>ë</w:t>
      </w:r>
      <w:r w:rsidRPr="00EE7D5A">
        <w:rPr>
          <w:rFonts w:ascii="Times New Roman" w:eastAsia="Calibri" w:hAnsi="Times New Roman"/>
          <w:sz w:val="24"/>
          <w:szCs w:val="24"/>
          <w:lang w:val="sq-AL"/>
        </w:rPr>
        <w:t xml:space="preserve"> zbuluar</w:t>
      </w:r>
      <w:r w:rsidR="00700064" w:rsidRPr="00EE7D5A">
        <w:rPr>
          <w:rFonts w:ascii="Times New Roman" w:eastAsia="Calibri" w:hAnsi="Times New Roman"/>
          <w:sz w:val="24"/>
          <w:szCs w:val="24"/>
          <w:lang w:val="sq-AL"/>
        </w:rPr>
        <w:t xml:space="preserve"> më shumë se një shekull më parë dhe ka pasur nivel modest të prodhimit të naftës për dekada me radhë në mes të viteve 1970. Sektori i naftës rihapi investimet </w:t>
      </w:r>
      <w:r w:rsidR="006A3949" w:rsidRPr="00EE7D5A">
        <w:rPr>
          <w:rFonts w:ascii="Times New Roman" w:eastAsia="Calibri" w:hAnsi="Times New Roman"/>
          <w:sz w:val="24"/>
          <w:szCs w:val="24"/>
          <w:lang w:val="sq-AL"/>
        </w:rPr>
        <w:t>nga</w:t>
      </w:r>
      <w:r w:rsidR="00700064" w:rsidRPr="00EE7D5A">
        <w:rPr>
          <w:rFonts w:ascii="Times New Roman" w:eastAsia="Calibri" w:hAnsi="Times New Roman"/>
          <w:sz w:val="24"/>
          <w:szCs w:val="24"/>
          <w:lang w:val="sq-AL"/>
        </w:rPr>
        <w:t xml:space="preserve"> sektori privat në vitin 1993. Patos-Marinza është fusha më e madhe</w:t>
      </w:r>
      <w:r w:rsidR="006A3949" w:rsidRPr="00EE7D5A">
        <w:rPr>
          <w:rFonts w:ascii="Times New Roman" w:eastAsia="Calibri" w:hAnsi="Times New Roman"/>
          <w:sz w:val="24"/>
          <w:szCs w:val="24"/>
          <w:lang w:val="sq-AL"/>
        </w:rPr>
        <w:t xml:space="preserve"> onshore</w:t>
      </w:r>
      <w:r w:rsidR="00700064" w:rsidRPr="00EE7D5A">
        <w:rPr>
          <w:rFonts w:ascii="Times New Roman" w:eastAsia="Calibri" w:hAnsi="Times New Roman"/>
          <w:sz w:val="24"/>
          <w:szCs w:val="24"/>
          <w:lang w:val="sq-AL"/>
        </w:rPr>
        <w:t xml:space="preserve">  në Evropë sa i përket burimeve të naftës, edhe pse norma</w:t>
      </w:r>
      <w:r w:rsidR="007425AA" w:rsidRPr="00EE7D5A">
        <w:rPr>
          <w:rFonts w:ascii="Times New Roman" w:eastAsia="Calibri" w:hAnsi="Times New Roman"/>
          <w:sz w:val="24"/>
          <w:szCs w:val="24"/>
          <w:lang w:val="sq-AL"/>
        </w:rPr>
        <w:t xml:space="preserve"> e rimëkëmbjes është e ulët. I</w:t>
      </w:r>
      <w:r w:rsidR="00700064" w:rsidRPr="00EE7D5A">
        <w:rPr>
          <w:rFonts w:ascii="Times New Roman" w:eastAsia="Calibri" w:hAnsi="Times New Roman"/>
          <w:sz w:val="24"/>
          <w:szCs w:val="24"/>
          <w:lang w:val="sq-AL"/>
        </w:rPr>
        <w:t>nvestitor</w:t>
      </w:r>
      <w:r w:rsidR="007425AA" w:rsidRPr="00EE7D5A">
        <w:rPr>
          <w:rFonts w:ascii="Times New Roman" w:eastAsia="Calibri" w:hAnsi="Times New Roman"/>
          <w:sz w:val="24"/>
          <w:szCs w:val="24"/>
          <w:lang w:val="sq-AL"/>
        </w:rPr>
        <w:t>i</w:t>
      </w:r>
      <w:r w:rsidR="00700064" w:rsidRPr="00EE7D5A">
        <w:rPr>
          <w:rFonts w:ascii="Times New Roman" w:eastAsia="Calibri" w:hAnsi="Times New Roman"/>
          <w:sz w:val="24"/>
          <w:szCs w:val="24"/>
          <w:lang w:val="sq-AL"/>
        </w:rPr>
        <w:t xml:space="preserve"> ndërkombëtar, Bankers Petroleum, hyri</w:t>
      </w:r>
      <w:r w:rsidR="008B4DA3" w:rsidRPr="00EE7D5A">
        <w:rPr>
          <w:rFonts w:ascii="Times New Roman" w:eastAsia="Calibri" w:hAnsi="Times New Roman"/>
          <w:sz w:val="24"/>
          <w:szCs w:val="24"/>
          <w:lang w:val="sq-AL"/>
        </w:rPr>
        <w:t xml:space="preserve"> n</w:t>
      </w:r>
      <w:r w:rsidR="004B35F1" w:rsidRPr="00EE7D5A">
        <w:rPr>
          <w:rFonts w:ascii="Times New Roman" w:eastAsia="Calibri" w:hAnsi="Times New Roman"/>
          <w:sz w:val="24"/>
          <w:szCs w:val="24"/>
          <w:lang w:val="sq-AL"/>
        </w:rPr>
        <w:t>ë</w:t>
      </w:r>
      <w:r w:rsidR="008B4DA3" w:rsidRPr="00EE7D5A">
        <w:rPr>
          <w:rFonts w:ascii="Times New Roman" w:eastAsia="Calibri" w:hAnsi="Times New Roman"/>
          <w:sz w:val="24"/>
          <w:szCs w:val="24"/>
          <w:lang w:val="sq-AL"/>
        </w:rPr>
        <w:t xml:space="preserve"> sektorin hidrokarbur</w:t>
      </w:r>
      <w:r w:rsidR="00700064" w:rsidRPr="00EE7D5A">
        <w:rPr>
          <w:rFonts w:ascii="Times New Roman" w:eastAsia="Calibri" w:hAnsi="Times New Roman"/>
          <w:sz w:val="24"/>
          <w:szCs w:val="24"/>
          <w:lang w:val="sq-AL"/>
        </w:rPr>
        <w:t xml:space="preserve"> në</w:t>
      </w:r>
      <w:r w:rsidR="008B4DA3" w:rsidRPr="00EE7D5A">
        <w:rPr>
          <w:rFonts w:ascii="Times New Roman" w:eastAsia="Calibri" w:hAnsi="Times New Roman"/>
          <w:sz w:val="24"/>
          <w:szCs w:val="24"/>
          <w:lang w:val="sq-AL"/>
        </w:rPr>
        <w:t xml:space="preserve"> vitin</w:t>
      </w:r>
      <w:r w:rsidR="00700064" w:rsidRPr="00EE7D5A">
        <w:rPr>
          <w:rFonts w:ascii="Times New Roman" w:eastAsia="Calibri" w:hAnsi="Times New Roman"/>
          <w:sz w:val="24"/>
          <w:szCs w:val="24"/>
          <w:lang w:val="sq-AL"/>
        </w:rPr>
        <w:t xml:space="preserve"> 2004 dhe ka rritur prodhimin përmes investimeve të rëndësishme në rizhvillimin e fushës, por gjeneron të ardhura relativisht të </w:t>
      </w:r>
      <w:r w:rsidR="006A3949" w:rsidRPr="00EE7D5A">
        <w:rPr>
          <w:rFonts w:ascii="Times New Roman" w:eastAsia="Calibri" w:hAnsi="Times New Roman"/>
          <w:sz w:val="24"/>
          <w:szCs w:val="24"/>
          <w:lang w:val="sq-AL"/>
        </w:rPr>
        <w:t>ul</w:t>
      </w:r>
      <w:r w:rsidR="003A6894" w:rsidRPr="00EE7D5A">
        <w:rPr>
          <w:rFonts w:ascii="Times New Roman" w:eastAsia="Calibri" w:hAnsi="Times New Roman"/>
          <w:sz w:val="24"/>
          <w:szCs w:val="24"/>
          <w:lang w:val="sq-AL"/>
        </w:rPr>
        <w:t>ë</w:t>
      </w:r>
      <w:r w:rsidR="006A3949" w:rsidRPr="00EE7D5A">
        <w:rPr>
          <w:rFonts w:ascii="Times New Roman" w:eastAsia="Calibri" w:hAnsi="Times New Roman"/>
          <w:sz w:val="24"/>
          <w:szCs w:val="24"/>
          <w:lang w:val="sq-AL"/>
        </w:rPr>
        <w:t>ta p</w:t>
      </w:r>
      <w:r w:rsidR="003A6894" w:rsidRPr="00EE7D5A">
        <w:rPr>
          <w:rFonts w:ascii="Times New Roman" w:eastAsia="Calibri" w:hAnsi="Times New Roman"/>
          <w:sz w:val="24"/>
          <w:szCs w:val="24"/>
          <w:lang w:val="sq-AL"/>
        </w:rPr>
        <w:t>ë</w:t>
      </w:r>
      <w:r w:rsidR="006A3949" w:rsidRPr="00EE7D5A">
        <w:rPr>
          <w:rFonts w:ascii="Times New Roman" w:eastAsia="Calibri" w:hAnsi="Times New Roman"/>
          <w:sz w:val="24"/>
          <w:szCs w:val="24"/>
          <w:lang w:val="sq-AL"/>
        </w:rPr>
        <w:t>r</w:t>
      </w:r>
      <w:r w:rsidR="00700064" w:rsidRPr="00EE7D5A">
        <w:rPr>
          <w:rFonts w:ascii="Times New Roman" w:eastAsia="Calibri" w:hAnsi="Times New Roman"/>
          <w:sz w:val="24"/>
          <w:szCs w:val="24"/>
          <w:lang w:val="sq-AL"/>
        </w:rPr>
        <w:t xml:space="preserve"> qeveri</w:t>
      </w:r>
      <w:r w:rsidR="006A3949" w:rsidRPr="00EE7D5A">
        <w:rPr>
          <w:rFonts w:ascii="Times New Roman" w:eastAsia="Calibri" w:hAnsi="Times New Roman"/>
          <w:sz w:val="24"/>
          <w:szCs w:val="24"/>
          <w:lang w:val="sq-AL"/>
        </w:rPr>
        <w:t>n</w:t>
      </w:r>
      <w:r w:rsidR="00700064" w:rsidRPr="00EE7D5A">
        <w:rPr>
          <w:rFonts w:ascii="Times New Roman" w:eastAsia="Calibri" w:hAnsi="Times New Roman"/>
          <w:sz w:val="24"/>
          <w:szCs w:val="24"/>
          <w:lang w:val="sq-AL"/>
        </w:rPr>
        <w:t xml:space="preserve">ë </w:t>
      </w:r>
      <w:r w:rsidR="008B4DA3" w:rsidRPr="00EE7D5A">
        <w:rPr>
          <w:rStyle w:val="CommentReference"/>
          <w:rFonts w:ascii="Times New Roman" w:hAnsi="Times New Roman"/>
          <w:sz w:val="24"/>
          <w:szCs w:val="24"/>
        </w:rPr>
        <w:t xml:space="preserve">shqiptare </w:t>
      </w:r>
      <w:r w:rsidR="00700064" w:rsidRPr="00EE7D5A">
        <w:rPr>
          <w:rFonts w:ascii="Times New Roman" w:eastAsia="Calibri" w:hAnsi="Times New Roman"/>
          <w:sz w:val="24"/>
          <w:szCs w:val="24"/>
          <w:lang w:val="sq-AL"/>
        </w:rPr>
        <w:t>(kryesisht nga r</w:t>
      </w:r>
      <w:r w:rsidR="006A3949" w:rsidRPr="00EE7D5A">
        <w:rPr>
          <w:rFonts w:ascii="Times New Roman" w:eastAsia="Calibri" w:hAnsi="Times New Roman"/>
          <w:sz w:val="24"/>
          <w:szCs w:val="24"/>
          <w:lang w:val="sq-AL"/>
        </w:rPr>
        <w:t>enta</w:t>
      </w:r>
      <w:r w:rsidR="00700064" w:rsidRPr="00EE7D5A">
        <w:rPr>
          <w:rFonts w:ascii="Times New Roman" w:eastAsia="Calibri" w:hAnsi="Times New Roman"/>
          <w:sz w:val="24"/>
          <w:szCs w:val="24"/>
          <w:lang w:val="sq-AL"/>
        </w:rPr>
        <w:t xml:space="preserve">). </w:t>
      </w:r>
      <w:r w:rsidR="006A3949" w:rsidRPr="00EE7D5A">
        <w:rPr>
          <w:rFonts w:ascii="Times New Roman" w:eastAsia="Calibri" w:hAnsi="Times New Roman"/>
          <w:sz w:val="24"/>
          <w:szCs w:val="24"/>
          <w:lang w:val="sq-AL"/>
        </w:rPr>
        <w:t>K</w:t>
      </w:r>
      <w:r w:rsidR="003A6894" w:rsidRPr="00EE7D5A">
        <w:rPr>
          <w:rFonts w:ascii="Times New Roman" w:eastAsia="Calibri" w:hAnsi="Times New Roman"/>
          <w:sz w:val="24"/>
          <w:szCs w:val="24"/>
          <w:lang w:val="sq-AL"/>
        </w:rPr>
        <w:t>ë</w:t>
      </w:r>
      <w:r w:rsidR="006A3949" w:rsidRPr="00EE7D5A">
        <w:rPr>
          <w:rFonts w:ascii="Times New Roman" w:eastAsia="Calibri" w:hAnsi="Times New Roman"/>
          <w:sz w:val="24"/>
          <w:szCs w:val="24"/>
          <w:lang w:val="sq-AL"/>
        </w:rPr>
        <w:t xml:space="preserve">rkimi </w:t>
      </w:r>
      <w:r w:rsidR="00700064" w:rsidRPr="00EE7D5A">
        <w:rPr>
          <w:rFonts w:ascii="Times New Roman" w:eastAsia="Calibri" w:hAnsi="Times New Roman"/>
          <w:sz w:val="24"/>
          <w:szCs w:val="24"/>
          <w:lang w:val="sq-AL"/>
        </w:rPr>
        <w:t xml:space="preserve">nga Shell, një </w:t>
      </w:r>
      <w:r w:rsidR="006A3949" w:rsidRPr="00EE7D5A">
        <w:rPr>
          <w:rFonts w:ascii="Times New Roman" w:eastAsia="Calibri" w:hAnsi="Times New Roman"/>
          <w:sz w:val="24"/>
          <w:szCs w:val="24"/>
          <w:lang w:val="sq-AL"/>
        </w:rPr>
        <w:t>investitor i</w:t>
      </w:r>
      <w:r w:rsidR="00BB0A9B" w:rsidRPr="00EE7D5A">
        <w:rPr>
          <w:rFonts w:ascii="Times New Roman" w:eastAsia="Calibri" w:hAnsi="Times New Roman"/>
          <w:sz w:val="24"/>
          <w:szCs w:val="24"/>
          <w:lang w:val="sq-AL"/>
        </w:rPr>
        <w:t xml:space="preserve"> njohur</w:t>
      </w:r>
      <w:r w:rsidR="00700064" w:rsidRPr="00EE7D5A">
        <w:rPr>
          <w:rFonts w:ascii="Times New Roman" w:eastAsia="Calibri" w:hAnsi="Times New Roman"/>
          <w:sz w:val="24"/>
          <w:szCs w:val="24"/>
          <w:lang w:val="sq-AL"/>
        </w:rPr>
        <w:t>, është një tregues i interesit të investitor</w:t>
      </w:r>
      <w:r w:rsidR="003A6894" w:rsidRPr="00EE7D5A">
        <w:rPr>
          <w:rFonts w:ascii="Times New Roman" w:eastAsia="Calibri" w:hAnsi="Times New Roman"/>
          <w:sz w:val="24"/>
          <w:szCs w:val="24"/>
          <w:lang w:val="sq-AL"/>
        </w:rPr>
        <w:t>ë</w:t>
      </w:r>
      <w:r w:rsidR="00A46A7E" w:rsidRPr="00EE7D5A">
        <w:rPr>
          <w:rFonts w:ascii="Times New Roman" w:eastAsia="Calibri" w:hAnsi="Times New Roman"/>
          <w:sz w:val="24"/>
          <w:szCs w:val="24"/>
          <w:lang w:val="sq-AL"/>
        </w:rPr>
        <w:t>ve</w:t>
      </w:r>
      <w:r w:rsidR="00700064" w:rsidRPr="00EE7D5A">
        <w:rPr>
          <w:rFonts w:ascii="Times New Roman" w:eastAsia="Calibri" w:hAnsi="Times New Roman"/>
          <w:sz w:val="24"/>
          <w:szCs w:val="24"/>
          <w:lang w:val="sq-AL"/>
        </w:rPr>
        <w:t xml:space="preserve"> të huaj </w:t>
      </w:r>
      <w:r w:rsidR="00BB0A9B" w:rsidRPr="00EE7D5A">
        <w:rPr>
          <w:rFonts w:ascii="Times New Roman" w:eastAsia="Calibri" w:hAnsi="Times New Roman"/>
          <w:sz w:val="24"/>
          <w:szCs w:val="24"/>
          <w:lang w:val="sq-AL"/>
        </w:rPr>
        <w:t xml:space="preserve">në </w:t>
      </w:r>
      <w:r w:rsidR="00700064" w:rsidRPr="00EE7D5A">
        <w:rPr>
          <w:rFonts w:ascii="Times New Roman" w:eastAsia="Calibri" w:hAnsi="Times New Roman"/>
          <w:sz w:val="24"/>
          <w:szCs w:val="24"/>
          <w:lang w:val="sq-AL"/>
        </w:rPr>
        <w:t>sektori</w:t>
      </w:r>
      <w:r w:rsidR="00BB0A9B" w:rsidRPr="00EE7D5A">
        <w:rPr>
          <w:rFonts w:ascii="Times New Roman" w:eastAsia="Calibri" w:hAnsi="Times New Roman"/>
          <w:sz w:val="24"/>
          <w:szCs w:val="24"/>
          <w:lang w:val="sq-AL"/>
        </w:rPr>
        <w:t>n</w:t>
      </w:r>
      <w:r w:rsidR="00700064" w:rsidRPr="00EE7D5A">
        <w:rPr>
          <w:rFonts w:ascii="Times New Roman" w:eastAsia="Calibri" w:hAnsi="Times New Roman"/>
          <w:sz w:val="24"/>
          <w:szCs w:val="24"/>
          <w:lang w:val="sq-AL"/>
        </w:rPr>
        <w:t xml:space="preserve"> </w:t>
      </w:r>
      <w:r w:rsidR="00BB0A9B" w:rsidRPr="00EE7D5A">
        <w:rPr>
          <w:rFonts w:ascii="Times New Roman" w:eastAsia="Calibri" w:hAnsi="Times New Roman"/>
          <w:sz w:val="24"/>
          <w:szCs w:val="24"/>
          <w:lang w:val="sq-AL"/>
        </w:rPr>
        <w:t>hidrokarbur</w:t>
      </w:r>
      <w:r w:rsidR="00700064" w:rsidRPr="00EE7D5A">
        <w:rPr>
          <w:rFonts w:ascii="Times New Roman" w:eastAsia="Calibri" w:hAnsi="Times New Roman"/>
          <w:sz w:val="24"/>
          <w:szCs w:val="24"/>
          <w:lang w:val="sq-AL"/>
        </w:rPr>
        <w:t xml:space="preserve">, </w:t>
      </w:r>
      <w:r w:rsidR="00A46A7E" w:rsidRPr="00EE7D5A">
        <w:rPr>
          <w:rFonts w:ascii="Times New Roman" w:eastAsia="Calibri" w:hAnsi="Times New Roman"/>
          <w:sz w:val="24"/>
          <w:szCs w:val="24"/>
          <w:lang w:val="sq-AL"/>
        </w:rPr>
        <w:t>duke k</w:t>
      </w:r>
      <w:r w:rsidR="003A6894" w:rsidRPr="00EE7D5A">
        <w:rPr>
          <w:rFonts w:ascii="Times New Roman" w:eastAsia="Calibri" w:hAnsi="Times New Roman"/>
          <w:sz w:val="24"/>
          <w:szCs w:val="24"/>
          <w:lang w:val="sq-AL"/>
        </w:rPr>
        <w:t>ë</w:t>
      </w:r>
      <w:r w:rsidR="00A46A7E" w:rsidRPr="00EE7D5A">
        <w:rPr>
          <w:rFonts w:ascii="Times New Roman" w:eastAsia="Calibri" w:hAnsi="Times New Roman"/>
          <w:sz w:val="24"/>
          <w:szCs w:val="24"/>
          <w:lang w:val="sq-AL"/>
        </w:rPr>
        <w:t>rkuar n</w:t>
      </w:r>
      <w:r w:rsidR="003A6894" w:rsidRPr="00EE7D5A">
        <w:rPr>
          <w:rFonts w:ascii="Times New Roman" w:eastAsia="Calibri" w:hAnsi="Times New Roman"/>
          <w:sz w:val="24"/>
          <w:szCs w:val="24"/>
          <w:lang w:val="sq-AL"/>
        </w:rPr>
        <w:t>ë</w:t>
      </w:r>
      <w:r w:rsidR="00A46A7E" w:rsidRPr="00EE7D5A">
        <w:rPr>
          <w:rFonts w:ascii="Times New Roman" w:eastAsia="Calibri" w:hAnsi="Times New Roman"/>
          <w:sz w:val="24"/>
          <w:szCs w:val="24"/>
          <w:lang w:val="sq-AL"/>
        </w:rPr>
        <w:t xml:space="preserve"> t</w:t>
      </w:r>
      <w:r w:rsidR="003A6894" w:rsidRPr="00EE7D5A">
        <w:rPr>
          <w:rFonts w:ascii="Times New Roman" w:eastAsia="Calibri" w:hAnsi="Times New Roman"/>
          <w:sz w:val="24"/>
          <w:szCs w:val="24"/>
          <w:lang w:val="sq-AL"/>
        </w:rPr>
        <w:t>ë</w:t>
      </w:r>
      <w:r w:rsidR="00A46A7E" w:rsidRPr="00EE7D5A">
        <w:rPr>
          <w:rFonts w:ascii="Times New Roman" w:eastAsia="Calibri" w:hAnsi="Times New Roman"/>
          <w:sz w:val="24"/>
          <w:szCs w:val="24"/>
          <w:lang w:val="sq-AL"/>
        </w:rPr>
        <w:t xml:space="preserve"> dyja fushat onshore dhe ofshore.</w:t>
      </w:r>
    </w:p>
    <w:p w14:paraId="07EAE13D" w14:textId="77777777" w:rsidR="009167E5" w:rsidRDefault="009167E5" w:rsidP="00700064">
      <w:pPr>
        <w:spacing w:line="276" w:lineRule="auto"/>
        <w:jc w:val="both"/>
        <w:rPr>
          <w:rFonts w:ascii="Times New Roman" w:eastAsia="Calibri" w:hAnsi="Times New Roman"/>
          <w:sz w:val="24"/>
          <w:szCs w:val="24"/>
          <w:lang w:val="sq-AL"/>
        </w:rPr>
      </w:pPr>
    </w:p>
    <w:p w14:paraId="58CF8BB8" w14:textId="77777777" w:rsidR="00700064" w:rsidRPr="00700064" w:rsidRDefault="00700064" w:rsidP="00700064">
      <w:pPr>
        <w:spacing w:line="276" w:lineRule="auto"/>
        <w:jc w:val="both"/>
        <w:rPr>
          <w:rFonts w:ascii="Times New Roman" w:eastAsia="Calibri" w:hAnsi="Times New Roman"/>
          <w:sz w:val="24"/>
          <w:szCs w:val="24"/>
          <w:lang w:val="sq-AL"/>
        </w:rPr>
      </w:pPr>
      <w:r w:rsidRPr="00700064">
        <w:rPr>
          <w:rFonts w:ascii="Times New Roman" w:eastAsia="Calibri" w:hAnsi="Times New Roman"/>
          <w:sz w:val="24"/>
          <w:szCs w:val="24"/>
          <w:lang w:val="sq-AL"/>
        </w:rPr>
        <w:lastRenderedPageBreak/>
        <w:t>Ku</w:t>
      </w:r>
      <w:r w:rsidR="0074784B">
        <w:rPr>
          <w:rFonts w:ascii="Times New Roman" w:eastAsia="Calibri" w:hAnsi="Times New Roman"/>
          <w:sz w:val="24"/>
          <w:szCs w:val="24"/>
          <w:lang w:val="sq-AL"/>
        </w:rPr>
        <w:t>adri fiskal sigurohet n</w:t>
      </w:r>
      <w:r w:rsidR="003A6894">
        <w:rPr>
          <w:rFonts w:ascii="Times New Roman" w:eastAsia="Calibri" w:hAnsi="Times New Roman"/>
          <w:sz w:val="24"/>
          <w:szCs w:val="24"/>
          <w:lang w:val="sq-AL"/>
        </w:rPr>
        <w:t>ë</w:t>
      </w:r>
      <w:r w:rsidR="0074784B">
        <w:rPr>
          <w:rFonts w:ascii="Times New Roman" w:eastAsia="Calibri" w:hAnsi="Times New Roman"/>
          <w:sz w:val="24"/>
          <w:szCs w:val="24"/>
          <w:lang w:val="sq-AL"/>
        </w:rPr>
        <w:t>p</w:t>
      </w:r>
      <w:r w:rsidR="003A6894">
        <w:rPr>
          <w:rFonts w:ascii="Times New Roman" w:eastAsia="Calibri" w:hAnsi="Times New Roman"/>
          <w:sz w:val="24"/>
          <w:szCs w:val="24"/>
          <w:lang w:val="sq-AL"/>
        </w:rPr>
        <w:t>ë</w:t>
      </w:r>
      <w:r w:rsidR="0074784B">
        <w:rPr>
          <w:rFonts w:ascii="Times New Roman" w:eastAsia="Calibri" w:hAnsi="Times New Roman"/>
          <w:sz w:val="24"/>
          <w:szCs w:val="24"/>
          <w:lang w:val="sq-AL"/>
        </w:rPr>
        <w:t>rmjet rent</w:t>
      </w:r>
      <w:r w:rsidR="003A6894">
        <w:rPr>
          <w:rFonts w:ascii="Times New Roman" w:eastAsia="Calibri" w:hAnsi="Times New Roman"/>
          <w:sz w:val="24"/>
          <w:szCs w:val="24"/>
          <w:lang w:val="sq-AL"/>
        </w:rPr>
        <w:t>ë</w:t>
      </w:r>
      <w:r w:rsidR="0074784B">
        <w:rPr>
          <w:rFonts w:ascii="Times New Roman" w:eastAsia="Calibri" w:hAnsi="Times New Roman"/>
          <w:sz w:val="24"/>
          <w:szCs w:val="24"/>
          <w:lang w:val="sq-AL"/>
        </w:rPr>
        <w:t>s</w:t>
      </w:r>
      <w:r w:rsidRPr="00700064">
        <w:rPr>
          <w:rFonts w:ascii="Times New Roman" w:eastAsia="Calibri" w:hAnsi="Times New Roman"/>
          <w:sz w:val="24"/>
          <w:szCs w:val="24"/>
          <w:lang w:val="sq-AL"/>
        </w:rPr>
        <w:t xml:space="preserve"> </w:t>
      </w:r>
      <w:r w:rsidR="004D192D">
        <w:rPr>
          <w:rFonts w:ascii="Times New Roman" w:eastAsia="Calibri" w:hAnsi="Times New Roman"/>
          <w:sz w:val="24"/>
          <w:szCs w:val="24"/>
          <w:lang w:val="sq-AL"/>
        </w:rPr>
        <w:t xml:space="preserve">dhe </w:t>
      </w:r>
      <w:r w:rsidR="007425AA">
        <w:rPr>
          <w:rFonts w:ascii="Times New Roman" w:eastAsia="Calibri" w:hAnsi="Times New Roman"/>
          <w:sz w:val="24"/>
          <w:szCs w:val="24"/>
          <w:lang w:val="sq-AL"/>
        </w:rPr>
        <w:t>tatimit</w:t>
      </w:r>
      <w:r w:rsidRPr="00700064">
        <w:rPr>
          <w:rFonts w:ascii="Times New Roman" w:eastAsia="Calibri" w:hAnsi="Times New Roman"/>
          <w:sz w:val="24"/>
          <w:szCs w:val="24"/>
          <w:lang w:val="sq-AL"/>
        </w:rPr>
        <w:t xml:space="preserve"> mbi fitim</w:t>
      </w:r>
      <w:r w:rsidR="000B1AFA">
        <w:rPr>
          <w:rFonts w:ascii="Times New Roman" w:eastAsia="Calibri" w:hAnsi="Times New Roman"/>
          <w:sz w:val="24"/>
          <w:szCs w:val="24"/>
          <w:lang w:val="sq-AL"/>
        </w:rPr>
        <w:t>in</w:t>
      </w:r>
      <w:r w:rsidR="004D192D">
        <w:rPr>
          <w:rFonts w:ascii="Times New Roman" w:eastAsia="Calibri" w:hAnsi="Times New Roman"/>
          <w:sz w:val="24"/>
          <w:szCs w:val="24"/>
          <w:lang w:val="sq-AL"/>
        </w:rPr>
        <w:t xml:space="preserve"> specifik p</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r sektorin</w:t>
      </w:r>
      <w:r w:rsidR="007425AA">
        <w:rPr>
          <w:rFonts w:ascii="Times New Roman" w:eastAsia="Calibri" w:hAnsi="Times New Roman"/>
          <w:sz w:val="24"/>
          <w:szCs w:val="24"/>
          <w:lang w:val="sq-AL"/>
        </w:rPr>
        <w:t>, duke lënë detaje të rëndësishme</w:t>
      </w:r>
      <w:r w:rsidRPr="00700064">
        <w:rPr>
          <w:rFonts w:ascii="Times New Roman" w:eastAsia="Calibri" w:hAnsi="Times New Roman"/>
          <w:sz w:val="24"/>
          <w:szCs w:val="24"/>
          <w:lang w:val="sq-AL"/>
        </w:rPr>
        <w:t xml:space="preserve"> për aplikimin e regjimit fiskal </w:t>
      </w:r>
      <w:r w:rsidR="004D192D">
        <w:rPr>
          <w:rFonts w:ascii="Times New Roman" w:eastAsia="Calibri" w:hAnsi="Times New Roman"/>
          <w:sz w:val="24"/>
          <w:szCs w:val="24"/>
          <w:lang w:val="sq-AL"/>
        </w:rPr>
        <w:t>t</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 xml:space="preserve"> p</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rcaktohen n</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 xml:space="preserve"> </w:t>
      </w:r>
      <w:r w:rsidR="0074784B">
        <w:rPr>
          <w:rFonts w:ascii="Times New Roman" w:eastAsia="Calibri" w:hAnsi="Times New Roman"/>
          <w:sz w:val="24"/>
          <w:szCs w:val="24"/>
          <w:lang w:val="sq-AL"/>
        </w:rPr>
        <w:t>Marr</w:t>
      </w:r>
      <w:r w:rsidR="003A6894">
        <w:rPr>
          <w:rFonts w:ascii="Times New Roman" w:eastAsia="Calibri" w:hAnsi="Times New Roman"/>
          <w:sz w:val="24"/>
          <w:szCs w:val="24"/>
          <w:lang w:val="sq-AL"/>
        </w:rPr>
        <w:t>ë</w:t>
      </w:r>
      <w:r w:rsidR="0074784B">
        <w:rPr>
          <w:rFonts w:ascii="Times New Roman" w:eastAsia="Calibri" w:hAnsi="Times New Roman"/>
          <w:sz w:val="24"/>
          <w:szCs w:val="24"/>
          <w:lang w:val="sq-AL"/>
        </w:rPr>
        <w:t>veshjet me Ndarje Prodhimi</w:t>
      </w:r>
      <w:r w:rsidR="003621AB">
        <w:rPr>
          <w:rFonts w:ascii="Times New Roman" w:eastAsia="Calibri" w:hAnsi="Times New Roman"/>
          <w:sz w:val="24"/>
          <w:szCs w:val="24"/>
          <w:lang w:val="sq-AL"/>
        </w:rPr>
        <w:t xml:space="preserve"> </w:t>
      </w:r>
      <w:r w:rsidRPr="00700064">
        <w:rPr>
          <w:rFonts w:ascii="Times New Roman" w:eastAsia="Calibri" w:hAnsi="Times New Roman"/>
          <w:sz w:val="24"/>
          <w:szCs w:val="24"/>
          <w:lang w:val="sq-AL"/>
        </w:rPr>
        <w:t>(</w:t>
      </w:r>
      <w:r w:rsidR="004D192D">
        <w:rPr>
          <w:rFonts w:ascii="Times New Roman" w:eastAsia="Calibri" w:hAnsi="Times New Roman"/>
          <w:sz w:val="24"/>
          <w:szCs w:val="24"/>
          <w:lang w:val="sq-AL"/>
        </w:rPr>
        <w:t>PS</w:t>
      </w:r>
      <w:r w:rsidR="004D192D" w:rsidRPr="004D192D">
        <w:rPr>
          <w:rFonts w:ascii="Times New Roman" w:eastAsia="Calibri" w:hAnsi="Times New Roman"/>
          <w:sz w:val="24"/>
          <w:szCs w:val="24"/>
          <w:lang w:val="sq-AL"/>
        </w:rPr>
        <w:t>C</w:t>
      </w:r>
      <w:r w:rsidRPr="00700064">
        <w:rPr>
          <w:rFonts w:ascii="Times New Roman" w:eastAsia="Calibri" w:hAnsi="Times New Roman"/>
          <w:sz w:val="24"/>
          <w:szCs w:val="24"/>
          <w:lang w:val="sq-AL"/>
        </w:rPr>
        <w:t xml:space="preserve">). </w:t>
      </w:r>
      <w:r w:rsidR="007425AA">
        <w:rPr>
          <w:rFonts w:ascii="Times New Roman" w:eastAsia="Calibri" w:hAnsi="Times New Roman"/>
          <w:sz w:val="24"/>
          <w:szCs w:val="24"/>
          <w:lang w:val="sq-AL"/>
        </w:rPr>
        <w:t>K</w:t>
      </w:r>
      <w:r w:rsidR="003A6894">
        <w:rPr>
          <w:rFonts w:ascii="Times New Roman" w:eastAsia="Calibri" w:hAnsi="Times New Roman"/>
          <w:sz w:val="24"/>
          <w:szCs w:val="24"/>
          <w:lang w:val="sq-AL"/>
        </w:rPr>
        <w:t>ë</w:t>
      </w:r>
      <w:r w:rsidR="007425AA">
        <w:rPr>
          <w:rFonts w:ascii="Times New Roman" w:eastAsia="Calibri" w:hAnsi="Times New Roman"/>
          <w:sz w:val="24"/>
          <w:szCs w:val="24"/>
          <w:lang w:val="sq-AL"/>
        </w:rPr>
        <w:t>to marr</w:t>
      </w:r>
      <w:r w:rsidR="003A6894">
        <w:rPr>
          <w:rFonts w:ascii="Times New Roman" w:eastAsia="Calibri" w:hAnsi="Times New Roman"/>
          <w:sz w:val="24"/>
          <w:szCs w:val="24"/>
          <w:lang w:val="sq-AL"/>
        </w:rPr>
        <w:t>ë</w:t>
      </w:r>
      <w:r w:rsidR="007425AA">
        <w:rPr>
          <w:rFonts w:ascii="Times New Roman" w:eastAsia="Calibri" w:hAnsi="Times New Roman"/>
          <w:sz w:val="24"/>
          <w:szCs w:val="24"/>
          <w:lang w:val="sq-AL"/>
        </w:rPr>
        <w:t>veshje t</w:t>
      </w:r>
      <w:r w:rsidR="003A6894">
        <w:rPr>
          <w:rFonts w:ascii="Times New Roman" w:eastAsia="Calibri" w:hAnsi="Times New Roman"/>
          <w:sz w:val="24"/>
          <w:szCs w:val="24"/>
          <w:lang w:val="sq-AL"/>
        </w:rPr>
        <w:t>ë</w:t>
      </w:r>
      <w:r w:rsidR="007425AA">
        <w:rPr>
          <w:rFonts w:ascii="Times New Roman" w:eastAsia="Calibri" w:hAnsi="Times New Roman"/>
          <w:sz w:val="24"/>
          <w:szCs w:val="24"/>
          <w:lang w:val="sq-AL"/>
        </w:rPr>
        <w:t xml:space="preserve"> n</w:t>
      </w:r>
      <w:r w:rsidR="003A6894">
        <w:rPr>
          <w:rFonts w:ascii="Times New Roman" w:eastAsia="Calibri" w:hAnsi="Times New Roman"/>
          <w:sz w:val="24"/>
          <w:szCs w:val="24"/>
          <w:lang w:val="sq-AL"/>
        </w:rPr>
        <w:t>ë</w:t>
      </w:r>
      <w:r w:rsidR="007425AA">
        <w:rPr>
          <w:rFonts w:ascii="Times New Roman" w:eastAsia="Calibri" w:hAnsi="Times New Roman"/>
          <w:sz w:val="24"/>
          <w:szCs w:val="24"/>
          <w:lang w:val="sq-AL"/>
        </w:rPr>
        <w:t xml:space="preserve">nshkruara, </w:t>
      </w:r>
      <w:r w:rsidRPr="00700064">
        <w:rPr>
          <w:rFonts w:ascii="Times New Roman" w:eastAsia="Calibri" w:hAnsi="Times New Roman"/>
          <w:sz w:val="24"/>
          <w:szCs w:val="24"/>
          <w:lang w:val="sq-AL"/>
        </w:rPr>
        <w:t xml:space="preserve">ndjekin një strukturë përgjithësisht të përbashkët, megjithëse kushtet fiskale kanë evoluar gjatë viteve. Modeli i </w:t>
      </w:r>
      <w:r w:rsidR="004D192D">
        <w:rPr>
          <w:rFonts w:ascii="Times New Roman" w:eastAsia="Calibri" w:hAnsi="Times New Roman"/>
          <w:sz w:val="24"/>
          <w:szCs w:val="24"/>
          <w:lang w:val="sq-AL"/>
        </w:rPr>
        <w:t>PSC</w:t>
      </w:r>
      <w:r w:rsidRPr="00700064">
        <w:rPr>
          <w:rFonts w:ascii="Times New Roman" w:eastAsia="Calibri" w:hAnsi="Times New Roman"/>
          <w:sz w:val="24"/>
          <w:szCs w:val="24"/>
          <w:lang w:val="sq-AL"/>
        </w:rPr>
        <w:t xml:space="preserve">-së nuk është përditësuar në përputhje me regjimin fiskal në zhvillim. Pasiguritë në </w:t>
      </w:r>
      <w:r w:rsidR="004D192D">
        <w:rPr>
          <w:rFonts w:ascii="Times New Roman" w:eastAsia="Calibri" w:hAnsi="Times New Roman"/>
          <w:sz w:val="24"/>
          <w:szCs w:val="24"/>
          <w:lang w:val="sq-AL"/>
        </w:rPr>
        <w:t>korniz</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 xml:space="preserve">n legjislative fiskale </w:t>
      </w:r>
      <w:r w:rsidR="0074784B">
        <w:rPr>
          <w:rFonts w:ascii="Times New Roman" w:eastAsia="Calibri" w:hAnsi="Times New Roman"/>
          <w:sz w:val="24"/>
          <w:szCs w:val="24"/>
          <w:lang w:val="sq-AL"/>
        </w:rPr>
        <w:t>mund të ken</w:t>
      </w:r>
      <w:r w:rsidRPr="00700064">
        <w:rPr>
          <w:rFonts w:ascii="Times New Roman" w:eastAsia="Calibri" w:hAnsi="Times New Roman"/>
          <w:sz w:val="24"/>
          <w:szCs w:val="24"/>
          <w:lang w:val="sq-AL"/>
        </w:rPr>
        <w:t>ë kontribuar në mosmarrëveshjet e fundit me tatimpaguesit. Si shembull, sipas mendimit të misionit</w:t>
      </w:r>
      <w:r w:rsidR="004D192D">
        <w:rPr>
          <w:rFonts w:ascii="Times New Roman" w:eastAsia="Calibri" w:hAnsi="Times New Roman"/>
          <w:sz w:val="24"/>
          <w:szCs w:val="24"/>
          <w:lang w:val="sq-AL"/>
        </w:rPr>
        <w:t xml:space="preserve"> t</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 xml:space="preserve"> asistenc</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s teknike nga departamenti i ç</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shtjeve fiskale t</w:t>
      </w:r>
      <w:r w:rsidR="003A6894">
        <w:rPr>
          <w:rFonts w:ascii="Times New Roman" w:eastAsia="Calibri" w:hAnsi="Times New Roman"/>
          <w:sz w:val="24"/>
          <w:szCs w:val="24"/>
          <w:lang w:val="sq-AL"/>
        </w:rPr>
        <w:t>ë</w:t>
      </w:r>
      <w:r w:rsidR="004D192D">
        <w:rPr>
          <w:rFonts w:ascii="Times New Roman" w:eastAsia="Calibri" w:hAnsi="Times New Roman"/>
          <w:sz w:val="24"/>
          <w:szCs w:val="24"/>
          <w:lang w:val="sq-AL"/>
        </w:rPr>
        <w:t xml:space="preserve"> FMN-s</w:t>
      </w:r>
      <w:r w:rsidR="003A6894">
        <w:rPr>
          <w:rFonts w:ascii="Times New Roman" w:eastAsia="Calibri" w:hAnsi="Times New Roman"/>
          <w:sz w:val="24"/>
          <w:szCs w:val="24"/>
          <w:lang w:val="sq-AL"/>
        </w:rPr>
        <w:t>ë</w:t>
      </w:r>
      <w:r w:rsidRPr="00700064">
        <w:rPr>
          <w:rFonts w:ascii="Times New Roman" w:eastAsia="Calibri" w:hAnsi="Times New Roman"/>
          <w:sz w:val="24"/>
          <w:szCs w:val="24"/>
          <w:lang w:val="sq-AL"/>
        </w:rPr>
        <w:t xml:space="preserve">, ligji për tatimin mbi fitimet e hidrokarbureve parasheh që baza për tatimin </w:t>
      </w:r>
      <w:r w:rsidR="00EE7D5A">
        <w:rPr>
          <w:rFonts w:ascii="Times New Roman" w:eastAsia="Calibri" w:hAnsi="Times New Roman"/>
          <w:sz w:val="24"/>
          <w:szCs w:val="24"/>
          <w:lang w:val="sq-AL"/>
        </w:rPr>
        <w:t xml:space="preserve">mbi fitimin </w:t>
      </w:r>
      <w:r w:rsidR="0074784B">
        <w:rPr>
          <w:rFonts w:ascii="Times New Roman" w:eastAsia="Calibri" w:hAnsi="Times New Roman"/>
          <w:sz w:val="24"/>
          <w:szCs w:val="24"/>
          <w:lang w:val="sq-AL"/>
        </w:rPr>
        <w:t>nga</w:t>
      </w:r>
      <w:r w:rsidR="00CF6FB7">
        <w:rPr>
          <w:rFonts w:ascii="Times New Roman" w:eastAsia="Calibri" w:hAnsi="Times New Roman"/>
          <w:sz w:val="24"/>
          <w:szCs w:val="24"/>
          <w:lang w:val="sq-AL"/>
        </w:rPr>
        <w:t xml:space="preserve"> hidrokarburet</w:t>
      </w:r>
      <w:r w:rsidR="00EE7D5A">
        <w:rPr>
          <w:rFonts w:ascii="Times New Roman" w:eastAsia="Calibri" w:hAnsi="Times New Roman"/>
          <w:sz w:val="24"/>
          <w:szCs w:val="24"/>
          <w:lang w:val="sq-AL"/>
        </w:rPr>
        <w:t xml:space="preserve"> është</w:t>
      </w:r>
      <w:r w:rsidR="00CF6FB7" w:rsidRPr="00CF6FB7">
        <w:rPr>
          <w:rFonts w:ascii="Times New Roman" w:eastAsia="Calibri" w:hAnsi="Times New Roman"/>
          <w:sz w:val="24"/>
          <w:szCs w:val="24"/>
          <w:lang w:val="sq-AL"/>
        </w:rPr>
        <w:t xml:space="preserve"> </w:t>
      </w:r>
      <w:r w:rsidR="00EE7D5A">
        <w:rPr>
          <w:rFonts w:ascii="Times New Roman" w:eastAsia="Calibri" w:hAnsi="Times New Roman"/>
          <w:sz w:val="24"/>
          <w:szCs w:val="24"/>
          <w:lang w:val="sq-AL"/>
        </w:rPr>
        <w:t>e</w:t>
      </w:r>
      <w:r w:rsidRPr="00700064">
        <w:rPr>
          <w:rFonts w:ascii="Times New Roman" w:eastAsia="Calibri" w:hAnsi="Times New Roman"/>
          <w:sz w:val="24"/>
          <w:szCs w:val="24"/>
          <w:lang w:val="sq-AL"/>
        </w:rPr>
        <w:t xml:space="preserve"> llogaritur </w:t>
      </w:r>
      <w:r w:rsidR="007425AA">
        <w:rPr>
          <w:rFonts w:ascii="Times New Roman" w:eastAsia="Calibri" w:hAnsi="Times New Roman"/>
          <w:sz w:val="24"/>
          <w:szCs w:val="24"/>
          <w:lang w:val="sq-AL"/>
        </w:rPr>
        <w:t>referuar</w:t>
      </w:r>
      <w:r w:rsidRPr="00700064">
        <w:rPr>
          <w:rFonts w:ascii="Times New Roman" w:eastAsia="Calibri" w:hAnsi="Times New Roman"/>
          <w:sz w:val="24"/>
          <w:szCs w:val="24"/>
          <w:lang w:val="sq-AL"/>
        </w:rPr>
        <w:t xml:space="preserve"> </w:t>
      </w:r>
      <w:r w:rsidR="00CF6FB7">
        <w:rPr>
          <w:rFonts w:ascii="Times New Roman" w:eastAsia="Calibri" w:hAnsi="Times New Roman"/>
          <w:sz w:val="24"/>
          <w:szCs w:val="24"/>
          <w:lang w:val="sq-AL"/>
        </w:rPr>
        <w:t>PSC</w:t>
      </w:r>
      <w:r w:rsidR="00EE7D5A">
        <w:rPr>
          <w:rFonts w:ascii="Times New Roman" w:eastAsia="Calibri" w:hAnsi="Times New Roman"/>
          <w:sz w:val="24"/>
          <w:szCs w:val="24"/>
          <w:lang w:val="sq-AL"/>
        </w:rPr>
        <w:t>-ve</w:t>
      </w:r>
      <w:r w:rsidRPr="00700064">
        <w:rPr>
          <w:rFonts w:ascii="Times New Roman" w:eastAsia="Calibri" w:hAnsi="Times New Roman"/>
          <w:sz w:val="24"/>
          <w:szCs w:val="24"/>
          <w:lang w:val="sq-AL"/>
        </w:rPr>
        <w:t>; megjithatë, kjo pikëpamje mund të mos jetë mbajtur në mënyrë të vazhdueshme.</w:t>
      </w:r>
      <w:r w:rsidR="00CF6FB7">
        <w:rPr>
          <w:rFonts w:ascii="Times New Roman" w:eastAsia="Calibri" w:hAnsi="Times New Roman"/>
          <w:sz w:val="24"/>
          <w:szCs w:val="24"/>
          <w:lang w:val="sq-AL"/>
        </w:rPr>
        <w:t xml:space="preserve"> Shqet</w:t>
      </w:r>
      <w:r w:rsidR="003A6894">
        <w:rPr>
          <w:rFonts w:ascii="Times New Roman" w:eastAsia="Calibri" w:hAnsi="Times New Roman"/>
          <w:sz w:val="24"/>
          <w:szCs w:val="24"/>
          <w:lang w:val="sq-AL"/>
        </w:rPr>
        <w:t>ë</w:t>
      </w:r>
      <w:r w:rsidR="00CF6FB7">
        <w:rPr>
          <w:rFonts w:ascii="Times New Roman" w:eastAsia="Calibri" w:hAnsi="Times New Roman"/>
          <w:sz w:val="24"/>
          <w:szCs w:val="24"/>
          <w:lang w:val="sq-AL"/>
        </w:rPr>
        <w:t>sim p</w:t>
      </w:r>
      <w:r w:rsidR="003A6894">
        <w:rPr>
          <w:rFonts w:ascii="Times New Roman" w:eastAsia="Calibri" w:hAnsi="Times New Roman"/>
          <w:sz w:val="24"/>
          <w:szCs w:val="24"/>
          <w:lang w:val="sq-AL"/>
        </w:rPr>
        <w:t>ë</w:t>
      </w:r>
      <w:r w:rsidR="00CF6FB7">
        <w:rPr>
          <w:rFonts w:ascii="Times New Roman" w:eastAsia="Calibri" w:hAnsi="Times New Roman"/>
          <w:sz w:val="24"/>
          <w:szCs w:val="24"/>
          <w:lang w:val="sq-AL"/>
        </w:rPr>
        <w:t>r qeverin</w:t>
      </w:r>
      <w:r w:rsidR="003A6894">
        <w:rPr>
          <w:rFonts w:ascii="Times New Roman" w:eastAsia="Calibri" w:hAnsi="Times New Roman"/>
          <w:sz w:val="24"/>
          <w:szCs w:val="24"/>
          <w:lang w:val="sq-AL"/>
        </w:rPr>
        <w:t>ë</w:t>
      </w:r>
      <w:r w:rsidR="00CF6FB7">
        <w:rPr>
          <w:rFonts w:ascii="Times New Roman" w:eastAsia="Calibri" w:hAnsi="Times New Roman"/>
          <w:sz w:val="24"/>
          <w:szCs w:val="24"/>
          <w:lang w:val="sq-AL"/>
        </w:rPr>
        <w:t xml:space="preserve"> </w:t>
      </w:r>
      <w:r w:rsidR="003A6894">
        <w:rPr>
          <w:rFonts w:ascii="Times New Roman" w:eastAsia="Calibri" w:hAnsi="Times New Roman"/>
          <w:sz w:val="24"/>
          <w:szCs w:val="24"/>
          <w:lang w:val="sq-AL"/>
        </w:rPr>
        <w:t>ë</w:t>
      </w:r>
      <w:r w:rsidR="00CF6FB7">
        <w:rPr>
          <w:rFonts w:ascii="Times New Roman" w:eastAsia="Calibri" w:hAnsi="Times New Roman"/>
          <w:sz w:val="24"/>
          <w:szCs w:val="24"/>
          <w:lang w:val="sq-AL"/>
        </w:rPr>
        <w:t>sht</w:t>
      </w:r>
      <w:r w:rsidR="003A6894">
        <w:rPr>
          <w:rFonts w:ascii="Times New Roman" w:eastAsia="Calibri" w:hAnsi="Times New Roman"/>
          <w:sz w:val="24"/>
          <w:szCs w:val="24"/>
          <w:lang w:val="sq-AL"/>
        </w:rPr>
        <w:t>ë</w:t>
      </w:r>
      <w:r w:rsidR="00CF6FB7">
        <w:rPr>
          <w:rFonts w:ascii="Times New Roman" w:eastAsia="Calibri" w:hAnsi="Times New Roman"/>
          <w:sz w:val="24"/>
          <w:szCs w:val="24"/>
          <w:lang w:val="sq-AL"/>
        </w:rPr>
        <w:t xml:space="preserve"> kontributi fiskal i kufizuar nga sektori hidrokarbur.</w:t>
      </w:r>
    </w:p>
    <w:p w14:paraId="2D2FF247" w14:textId="77777777" w:rsidR="009167E5" w:rsidRDefault="009167E5" w:rsidP="00700064">
      <w:pPr>
        <w:spacing w:line="276" w:lineRule="auto"/>
        <w:jc w:val="both"/>
        <w:rPr>
          <w:rFonts w:ascii="Times New Roman" w:eastAsia="Calibri" w:hAnsi="Times New Roman"/>
          <w:sz w:val="24"/>
          <w:szCs w:val="24"/>
          <w:lang w:val="sq-AL"/>
        </w:rPr>
      </w:pPr>
    </w:p>
    <w:p w14:paraId="236E5EDE" w14:textId="77777777" w:rsidR="00700064" w:rsidRPr="00700064" w:rsidRDefault="00700064" w:rsidP="00700064">
      <w:pPr>
        <w:spacing w:line="276" w:lineRule="auto"/>
        <w:jc w:val="both"/>
        <w:rPr>
          <w:rFonts w:ascii="Times New Roman" w:eastAsia="Calibri" w:hAnsi="Times New Roman"/>
          <w:sz w:val="24"/>
          <w:szCs w:val="24"/>
          <w:lang w:val="sq-AL"/>
        </w:rPr>
      </w:pPr>
      <w:r w:rsidRPr="00700064">
        <w:rPr>
          <w:rFonts w:ascii="Times New Roman" w:eastAsia="Calibri" w:hAnsi="Times New Roman"/>
          <w:sz w:val="24"/>
          <w:szCs w:val="24"/>
          <w:lang w:val="sq-AL"/>
        </w:rPr>
        <w:t xml:space="preserve">Simulimet e modelit fiskal të përgatitura nga misioni </w:t>
      </w:r>
      <w:r w:rsidR="0086761E">
        <w:rPr>
          <w:rFonts w:ascii="Times New Roman" w:eastAsia="Calibri" w:hAnsi="Times New Roman"/>
          <w:sz w:val="24"/>
          <w:szCs w:val="24"/>
          <w:lang w:val="sq-AL"/>
        </w:rPr>
        <w:t>i FMN</w:t>
      </w:r>
      <w:r w:rsidR="007A1DF3">
        <w:rPr>
          <w:rFonts w:ascii="Times New Roman" w:eastAsia="Calibri" w:hAnsi="Times New Roman"/>
          <w:sz w:val="24"/>
          <w:szCs w:val="24"/>
          <w:lang w:val="sq-AL"/>
        </w:rPr>
        <w:t>-së</w:t>
      </w:r>
      <w:r w:rsidR="0086761E">
        <w:rPr>
          <w:rFonts w:ascii="Times New Roman" w:eastAsia="Calibri" w:hAnsi="Times New Roman"/>
          <w:sz w:val="24"/>
          <w:szCs w:val="24"/>
          <w:lang w:val="sq-AL"/>
        </w:rPr>
        <w:t xml:space="preserve"> </w:t>
      </w:r>
      <w:r w:rsidRPr="00700064">
        <w:rPr>
          <w:rFonts w:ascii="Times New Roman" w:eastAsia="Calibri" w:hAnsi="Times New Roman"/>
          <w:sz w:val="24"/>
          <w:szCs w:val="24"/>
          <w:lang w:val="sq-AL"/>
        </w:rPr>
        <w:t xml:space="preserve">sugjerojnë se </w:t>
      </w:r>
      <w:r w:rsidR="007425AA">
        <w:rPr>
          <w:rFonts w:ascii="Times New Roman" w:eastAsia="Calibri" w:hAnsi="Times New Roman"/>
          <w:sz w:val="24"/>
          <w:szCs w:val="24"/>
          <w:lang w:val="sq-AL"/>
        </w:rPr>
        <w:t>vet</w:t>
      </w:r>
      <w:r w:rsidR="003A6894">
        <w:rPr>
          <w:rFonts w:ascii="Times New Roman" w:eastAsia="Calibri" w:hAnsi="Times New Roman"/>
          <w:sz w:val="24"/>
          <w:szCs w:val="24"/>
          <w:lang w:val="sq-AL"/>
        </w:rPr>
        <w:t>ë</w:t>
      </w:r>
      <w:r w:rsidR="007425AA">
        <w:rPr>
          <w:rFonts w:ascii="Times New Roman" w:eastAsia="Calibri" w:hAnsi="Times New Roman"/>
          <w:sz w:val="24"/>
          <w:szCs w:val="24"/>
          <w:lang w:val="sq-AL"/>
        </w:rPr>
        <w:t xml:space="preserve">m </w:t>
      </w:r>
      <w:r w:rsidR="00EE427A">
        <w:rPr>
          <w:rFonts w:ascii="Times New Roman" w:eastAsia="Calibri" w:hAnsi="Times New Roman"/>
          <w:sz w:val="24"/>
          <w:szCs w:val="24"/>
          <w:lang w:val="sq-AL"/>
        </w:rPr>
        <w:t>PSC</w:t>
      </w:r>
      <w:r w:rsidR="003621AB">
        <w:rPr>
          <w:rFonts w:ascii="Times New Roman" w:eastAsia="Calibri" w:hAnsi="Times New Roman"/>
          <w:sz w:val="24"/>
          <w:szCs w:val="24"/>
          <w:lang w:val="sq-AL"/>
        </w:rPr>
        <w:t>-</w:t>
      </w:r>
      <w:r w:rsidR="0074784B">
        <w:rPr>
          <w:rFonts w:ascii="Times New Roman" w:eastAsia="Calibri" w:hAnsi="Times New Roman"/>
          <w:sz w:val="24"/>
          <w:szCs w:val="24"/>
          <w:lang w:val="sq-AL"/>
        </w:rPr>
        <w:t>t</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e periudh</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s s</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fundit sigurojn</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t</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ardhura t</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arsyeshme p</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r qeverin</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krahasuar n</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rang nd</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rkomb</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tar.</w:t>
      </w:r>
      <w:r w:rsidRPr="00700064">
        <w:rPr>
          <w:rFonts w:ascii="Times New Roman" w:eastAsia="Calibri" w:hAnsi="Times New Roman"/>
          <w:sz w:val="24"/>
          <w:szCs w:val="24"/>
          <w:lang w:val="sq-AL"/>
        </w:rPr>
        <w:t xml:space="preserve"> Është e dëshirueshme që regjimi fiskal të garantojë një m</w:t>
      </w:r>
      <w:r w:rsidR="00EE427A">
        <w:rPr>
          <w:rFonts w:ascii="Times New Roman" w:eastAsia="Calibri" w:hAnsi="Times New Roman"/>
          <w:sz w:val="24"/>
          <w:szCs w:val="24"/>
          <w:lang w:val="sq-AL"/>
        </w:rPr>
        <w:t>bledhje</w:t>
      </w:r>
      <w:r w:rsidRPr="00700064">
        <w:rPr>
          <w:rFonts w:ascii="Times New Roman" w:eastAsia="Calibri" w:hAnsi="Times New Roman"/>
          <w:sz w:val="24"/>
          <w:szCs w:val="24"/>
          <w:lang w:val="sq-AL"/>
        </w:rPr>
        <w:t xml:space="preserve"> minimale të pranueshme nga qeveria (të themi rreth 15 për qind e të ardhurave bruto) realizuar nga një kombinim i </w:t>
      </w:r>
      <w:r w:rsidR="00EE427A">
        <w:rPr>
          <w:rFonts w:ascii="Times New Roman" w:eastAsia="Calibri" w:hAnsi="Times New Roman"/>
          <w:sz w:val="24"/>
          <w:szCs w:val="24"/>
          <w:lang w:val="sq-AL"/>
        </w:rPr>
        <w:t>rent</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s</w:t>
      </w:r>
      <w:r w:rsidRPr="00700064">
        <w:rPr>
          <w:rFonts w:ascii="Times New Roman" w:eastAsia="Calibri" w:hAnsi="Times New Roman"/>
          <w:sz w:val="24"/>
          <w:szCs w:val="24"/>
          <w:lang w:val="sq-AL"/>
        </w:rPr>
        <w:t>, kufirit të rikuperimit të kostos dhe</w:t>
      </w:r>
      <w:r w:rsidR="005B1061">
        <w:rPr>
          <w:rFonts w:ascii="Times New Roman" w:eastAsia="Calibri" w:hAnsi="Times New Roman"/>
          <w:sz w:val="24"/>
          <w:szCs w:val="24"/>
          <w:lang w:val="sq-AL"/>
        </w:rPr>
        <w:t>/</w:t>
      </w:r>
      <w:r w:rsidRPr="00700064">
        <w:rPr>
          <w:rFonts w:ascii="Times New Roman" w:eastAsia="Calibri" w:hAnsi="Times New Roman"/>
          <w:sz w:val="24"/>
          <w:szCs w:val="24"/>
          <w:lang w:val="sq-AL"/>
        </w:rPr>
        <w:t>ose</w:t>
      </w:r>
      <w:r w:rsidR="005B1061">
        <w:rPr>
          <w:rFonts w:ascii="Times New Roman" w:eastAsia="Calibri" w:hAnsi="Times New Roman"/>
          <w:sz w:val="24"/>
          <w:szCs w:val="24"/>
          <w:lang w:val="sq-AL"/>
        </w:rPr>
        <w:t xml:space="preserve"> pjesës minimale të qeverisë n</w:t>
      </w:r>
      <w:r w:rsidR="003A6894">
        <w:rPr>
          <w:rFonts w:ascii="Times New Roman" w:eastAsia="Calibri" w:hAnsi="Times New Roman"/>
          <w:sz w:val="24"/>
          <w:szCs w:val="24"/>
          <w:lang w:val="sq-AL"/>
        </w:rPr>
        <w:t>ë</w:t>
      </w:r>
      <w:r w:rsidR="005B1061">
        <w:rPr>
          <w:rFonts w:ascii="Times New Roman" w:eastAsia="Calibri" w:hAnsi="Times New Roman"/>
          <w:sz w:val="24"/>
          <w:szCs w:val="24"/>
          <w:lang w:val="sq-AL"/>
        </w:rPr>
        <w:t xml:space="preserve"> </w:t>
      </w:r>
      <w:r w:rsidRPr="00700064">
        <w:rPr>
          <w:rFonts w:ascii="Times New Roman" w:eastAsia="Calibri" w:hAnsi="Times New Roman"/>
          <w:sz w:val="24"/>
          <w:szCs w:val="24"/>
          <w:lang w:val="sq-AL"/>
        </w:rPr>
        <w:t xml:space="preserve">fitimin </w:t>
      </w:r>
      <w:r w:rsidR="00EE427A">
        <w:rPr>
          <w:rFonts w:ascii="Times New Roman" w:eastAsia="Calibri" w:hAnsi="Times New Roman"/>
          <w:sz w:val="24"/>
          <w:szCs w:val="24"/>
          <w:lang w:val="sq-AL"/>
        </w:rPr>
        <w:t>hidrokarbur</w:t>
      </w:r>
      <w:r w:rsidR="007425AA">
        <w:rPr>
          <w:rFonts w:ascii="Times New Roman" w:eastAsia="Calibri" w:hAnsi="Times New Roman"/>
          <w:sz w:val="24"/>
          <w:szCs w:val="24"/>
          <w:lang w:val="sq-AL"/>
        </w:rPr>
        <w:t xml:space="preserve"> ose tatimit</w:t>
      </w:r>
      <w:r w:rsidRPr="00700064">
        <w:rPr>
          <w:rFonts w:ascii="Times New Roman" w:eastAsia="Calibri" w:hAnsi="Times New Roman"/>
          <w:sz w:val="24"/>
          <w:szCs w:val="24"/>
          <w:lang w:val="sq-AL"/>
        </w:rPr>
        <w:t xml:space="preserve"> mbi fitimin.</w:t>
      </w:r>
    </w:p>
    <w:p w14:paraId="5C3A32A7" w14:textId="77777777" w:rsidR="009167E5" w:rsidRDefault="009167E5" w:rsidP="00700064">
      <w:pPr>
        <w:spacing w:line="276" w:lineRule="auto"/>
        <w:jc w:val="both"/>
        <w:rPr>
          <w:rFonts w:ascii="Times New Roman" w:eastAsia="Calibri" w:hAnsi="Times New Roman"/>
          <w:sz w:val="24"/>
          <w:szCs w:val="24"/>
          <w:lang w:val="sq-AL"/>
        </w:rPr>
      </w:pPr>
    </w:p>
    <w:p w14:paraId="3FB61FDD" w14:textId="77777777" w:rsidR="00700064" w:rsidRDefault="00700064" w:rsidP="00700064">
      <w:pPr>
        <w:spacing w:line="276" w:lineRule="auto"/>
        <w:jc w:val="both"/>
        <w:rPr>
          <w:rFonts w:ascii="Times New Roman" w:eastAsia="Calibri" w:hAnsi="Times New Roman"/>
          <w:sz w:val="24"/>
          <w:szCs w:val="24"/>
          <w:lang w:val="sq-AL"/>
        </w:rPr>
      </w:pPr>
      <w:r w:rsidRPr="00700064">
        <w:rPr>
          <w:rFonts w:ascii="Times New Roman" w:eastAsia="Calibri" w:hAnsi="Times New Roman"/>
          <w:sz w:val="24"/>
          <w:szCs w:val="24"/>
          <w:lang w:val="sq-AL"/>
        </w:rPr>
        <w:lastRenderedPageBreak/>
        <w:t>Kontributi i të ardhurave historikisht të ulëta reflekton pjesërisht shpenzimet e shpesht</w:t>
      </w:r>
      <w:r w:rsidR="00EE427A">
        <w:rPr>
          <w:rFonts w:ascii="Times New Roman" w:eastAsia="Calibri" w:hAnsi="Times New Roman"/>
          <w:sz w:val="24"/>
          <w:szCs w:val="24"/>
          <w:lang w:val="sq-AL"/>
        </w:rPr>
        <w:t>a</w:t>
      </w:r>
      <w:r w:rsidRPr="00700064">
        <w:rPr>
          <w:rFonts w:ascii="Times New Roman" w:eastAsia="Calibri" w:hAnsi="Times New Roman"/>
          <w:sz w:val="24"/>
          <w:szCs w:val="24"/>
          <w:lang w:val="sq-AL"/>
        </w:rPr>
        <w:t xml:space="preserve"> të shpimit në një </w:t>
      </w:r>
      <w:r w:rsidR="00EE427A">
        <w:rPr>
          <w:rFonts w:ascii="Times New Roman" w:eastAsia="Calibri" w:hAnsi="Times New Roman"/>
          <w:sz w:val="24"/>
          <w:szCs w:val="24"/>
          <w:lang w:val="sq-AL"/>
        </w:rPr>
        <w:t>zon</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t</w:t>
      </w:r>
      <w:r w:rsidR="003A6894">
        <w:rPr>
          <w:rFonts w:ascii="Times New Roman" w:eastAsia="Calibri" w:hAnsi="Times New Roman"/>
          <w:sz w:val="24"/>
          <w:szCs w:val="24"/>
          <w:lang w:val="sq-AL"/>
        </w:rPr>
        <w:t>ë</w:t>
      </w:r>
      <w:r w:rsidR="00EE427A">
        <w:rPr>
          <w:rFonts w:ascii="Times New Roman" w:eastAsia="Calibri" w:hAnsi="Times New Roman"/>
          <w:sz w:val="24"/>
          <w:szCs w:val="24"/>
          <w:lang w:val="sq-AL"/>
        </w:rPr>
        <w:t xml:space="preserve"> maturuar hidrokarbure dhe</w:t>
      </w:r>
      <w:r w:rsidR="005B1061">
        <w:rPr>
          <w:rFonts w:ascii="Times New Roman" w:eastAsia="Calibri" w:hAnsi="Times New Roman"/>
          <w:sz w:val="24"/>
          <w:szCs w:val="24"/>
          <w:lang w:val="sq-AL"/>
        </w:rPr>
        <w:t xml:space="preserve"> </w:t>
      </w:r>
      <w:r w:rsidRPr="00700064">
        <w:rPr>
          <w:rFonts w:ascii="Times New Roman" w:eastAsia="Calibri" w:hAnsi="Times New Roman"/>
          <w:sz w:val="24"/>
          <w:szCs w:val="24"/>
          <w:lang w:val="sq-AL"/>
        </w:rPr>
        <w:t>vlerën e ulët të prodhimit të papërpunuar</w:t>
      </w:r>
      <w:r w:rsidR="007425AA">
        <w:rPr>
          <w:rFonts w:ascii="Times New Roman" w:eastAsia="Calibri" w:hAnsi="Times New Roman"/>
          <w:sz w:val="24"/>
          <w:szCs w:val="24"/>
          <w:lang w:val="sq-AL"/>
        </w:rPr>
        <w:t>; por mangësitë në administrimin dhe manaxhimin</w:t>
      </w:r>
      <w:r w:rsidRPr="00700064">
        <w:rPr>
          <w:rFonts w:ascii="Times New Roman" w:eastAsia="Calibri" w:hAnsi="Times New Roman"/>
          <w:sz w:val="24"/>
          <w:szCs w:val="24"/>
          <w:lang w:val="sq-AL"/>
        </w:rPr>
        <w:t xml:space="preserve"> e sektorit </w:t>
      </w:r>
      <w:r w:rsidR="0036790B">
        <w:rPr>
          <w:rFonts w:ascii="Times New Roman" w:eastAsia="Calibri" w:hAnsi="Times New Roman"/>
          <w:sz w:val="24"/>
          <w:szCs w:val="24"/>
          <w:lang w:val="sq-AL"/>
        </w:rPr>
        <w:t>hidrokarbur</w:t>
      </w:r>
      <w:r w:rsidRPr="00700064">
        <w:rPr>
          <w:rFonts w:ascii="Times New Roman" w:eastAsia="Calibri" w:hAnsi="Times New Roman"/>
          <w:sz w:val="24"/>
          <w:szCs w:val="24"/>
          <w:lang w:val="sq-AL"/>
        </w:rPr>
        <w:t xml:space="preserve"> mund të</w:t>
      </w:r>
      <w:r w:rsidR="005B1061">
        <w:rPr>
          <w:rFonts w:ascii="Times New Roman" w:eastAsia="Calibri" w:hAnsi="Times New Roman"/>
          <w:sz w:val="24"/>
          <w:szCs w:val="24"/>
          <w:lang w:val="sq-AL"/>
        </w:rPr>
        <w:t xml:space="preserve"> kenë ko</w:t>
      </w:r>
      <w:r w:rsidR="003621AB">
        <w:rPr>
          <w:rFonts w:ascii="Times New Roman" w:eastAsia="Calibri" w:hAnsi="Times New Roman"/>
          <w:sz w:val="24"/>
          <w:szCs w:val="24"/>
          <w:lang w:val="sq-AL"/>
        </w:rPr>
        <w:t xml:space="preserve">ntribuar gjithashtu. Me </w:t>
      </w:r>
      <w:r w:rsidRPr="00700064">
        <w:rPr>
          <w:rFonts w:ascii="Times New Roman" w:eastAsia="Calibri" w:hAnsi="Times New Roman"/>
          <w:sz w:val="24"/>
          <w:szCs w:val="24"/>
          <w:lang w:val="sq-AL"/>
        </w:rPr>
        <w:t>prioritet është të qartësohen rolet dhe përgjegjësitë përkatëse të Agjencisë Kombëtare të Burimeve Natyrore (AKBN) dhe Drejtorisë së Përgjithshme të Tatimeve (DPT). Ndërkohë që ka pasur disa kontrolle të përbashkëta, bashkëpu</w:t>
      </w:r>
      <w:r w:rsidR="006A3949">
        <w:rPr>
          <w:rFonts w:ascii="Times New Roman" w:eastAsia="Calibri" w:hAnsi="Times New Roman"/>
          <w:sz w:val="24"/>
          <w:szCs w:val="24"/>
          <w:lang w:val="sq-AL"/>
        </w:rPr>
        <w:t xml:space="preserve">nimi midis këtyre dy entiteteve </w:t>
      </w:r>
      <w:r w:rsidR="007425AA">
        <w:rPr>
          <w:rFonts w:ascii="Times New Roman" w:eastAsia="Calibri" w:hAnsi="Times New Roman"/>
          <w:sz w:val="24"/>
          <w:szCs w:val="24"/>
          <w:lang w:val="sq-AL"/>
        </w:rPr>
        <w:t>nuk ka qen</w:t>
      </w:r>
      <w:r w:rsidR="003A6894">
        <w:rPr>
          <w:rFonts w:ascii="Times New Roman" w:eastAsia="Calibri" w:hAnsi="Times New Roman"/>
          <w:sz w:val="24"/>
          <w:szCs w:val="24"/>
          <w:lang w:val="sq-AL"/>
        </w:rPr>
        <w:t>ë</w:t>
      </w:r>
      <w:r w:rsidR="007425AA">
        <w:rPr>
          <w:rFonts w:ascii="Times New Roman" w:eastAsia="Calibri" w:hAnsi="Times New Roman"/>
          <w:sz w:val="24"/>
          <w:szCs w:val="24"/>
          <w:lang w:val="sq-AL"/>
        </w:rPr>
        <w:t xml:space="preserve"> n</w:t>
      </w:r>
      <w:r w:rsidR="003A6894">
        <w:rPr>
          <w:rFonts w:ascii="Times New Roman" w:eastAsia="Calibri" w:hAnsi="Times New Roman"/>
          <w:sz w:val="24"/>
          <w:szCs w:val="24"/>
          <w:lang w:val="sq-AL"/>
        </w:rPr>
        <w:t>ë</w:t>
      </w:r>
      <w:r w:rsidR="007425AA">
        <w:rPr>
          <w:rFonts w:ascii="Times New Roman" w:eastAsia="Calibri" w:hAnsi="Times New Roman"/>
          <w:sz w:val="24"/>
          <w:szCs w:val="24"/>
          <w:lang w:val="sq-AL"/>
        </w:rPr>
        <w:t xml:space="preserve"> nivelin e duhur</w:t>
      </w:r>
      <w:r w:rsidRPr="00700064">
        <w:rPr>
          <w:rFonts w:ascii="Times New Roman" w:eastAsia="Calibri" w:hAnsi="Times New Roman"/>
          <w:sz w:val="24"/>
          <w:szCs w:val="24"/>
          <w:lang w:val="sq-AL"/>
        </w:rPr>
        <w:t>.</w:t>
      </w:r>
    </w:p>
    <w:p w14:paraId="48F12A0A" w14:textId="77777777" w:rsidR="0086761E" w:rsidRDefault="0086761E" w:rsidP="0086761E">
      <w:pPr>
        <w:spacing w:line="276" w:lineRule="auto"/>
        <w:jc w:val="both"/>
        <w:rPr>
          <w:rFonts w:ascii="Times New Roman" w:hAnsi="Times New Roman"/>
          <w:sz w:val="24"/>
          <w:szCs w:val="24"/>
        </w:rPr>
      </w:pPr>
    </w:p>
    <w:p w14:paraId="66E6A9C8" w14:textId="77777777" w:rsidR="0086761E" w:rsidRPr="00C711DC" w:rsidRDefault="0086761E" w:rsidP="0086761E">
      <w:pPr>
        <w:spacing w:line="276" w:lineRule="auto"/>
        <w:jc w:val="both"/>
        <w:rPr>
          <w:rFonts w:ascii="Times New Roman" w:hAnsi="Times New Roman"/>
          <w:sz w:val="24"/>
          <w:szCs w:val="24"/>
        </w:rPr>
      </w:pPr>
      <w:r>
        <w:rPr>
          <w:rFonts w:ascii="Times New Roman" w:hAnsi="Times New Roman"/>
          <w:sz w:val="24"/>
          <w:szCs w:val="24"/>
        </w:rPr>
        <w:t xml:space="preserve">Ky </w:t>
      </w:r>
      <w:r w:rsidR="00EA7A67">
        <w:rPr>
          <w:rFonts w:ascii="Times New Roman" w:hAnsi="Times New Roman"/>
          <w:sz w:val="24"/>
          <w:szCs w:val="24"/>
        </w:rPr>
        <w:t>l</w:t>
      </w:r>
      <w:r w:rsidRPr="00C711DC">
        <w:rPr>
          <w:rFonts w:ascii="Times New Roman" w:hAnsi="Times New Roman"/>
          <w:sz w:val="24"/>
          <w:szCs w:val="24"/>
        </w:rPr>
        <w:t>igj synon të sqarojë masën në të cilën administrata tatimore duhet të zbatojë dispozita fiskale në marrëveshjet e naftës gjatë administ</w:t>
      </w:r>
      <w:r>
        <w:rPr>
          <w:rFonts w:ascii="Times New Roman" w:hAnsi="Times New Roman"/>
          <w:sz w:val="24"/>
          <w:szCs w:val="24"/>
        </w:rPr>
        <w:t xml:space="preserve">rimit të ligjeve tatimore. Duke </w:t>
      </w:r>
      <w:r w:rsidRPr="00C711DC">
        <w:rPr>
          <w:rFonts w:ascii="Times New Roman" w:hAnsi="Times New Roman"/>
          <w:sz w:val="24"/>
          <w:szCs w:val="24"/>
        </w:rPr>
        <w:t>vepruar kështu, ajo në mënyrë indirekte imponon kufizime për llojet e dispozitave fiskale në marrëveshjet e naftës që do të hyjnë në fuqi.</w:t>
      </w:r>
    </w:p>
    <w:p w14:paraId="3A0C49EE" w14:textId="77777777" w:rsidR="0086761E" w:rsidRDefault="0086761E" w:rsidP="0086761E">
      <w:pPr>
        <w:spacing w:line="276" w:lineRule="auto"/>
        <w:jc w:val="both"/>
        <w:rPr>
          <w:rFonts w:ascii="Times New Roman" w:hAnsi="Times New Roman"/>
          <w:sz w:val="24"/>
          <w:szCs w:val="24"/>
          <w:lang w:val="it-IT"/>
        </w:rPr>
      </w:pPr>
    </w:p>
    <w:p w14:paraId="047CF500" w14:textId="77777777" w:rsidR="0086761E" w:rsidRDefault="0086761E" w:rsidP="0086761E">
      <w:pPr>
        <w:spacing w:line="276" w:lineRule="auto"/>
        <w:jc w:val="both"/>
        <w:rPr>
          <w:rFonts w:ascii="Times New Roman" w:hAnsi="Times New Roman"/>
          <w:sz w:val="24"/>
          <w:szCs w:val="24"/>
          <w:lang w:val="it-IT"/>
        </w:rPr>
      </w:pPr>
      <w:r w:rsidRPr="00F35CEC">
        <w:rPr>
          <w:rFonts w:ascii="Times New Roman" w:hAnsi="Times New Roman"/>
          <w:sz w:val="24"/>
          <w:szCs w:val="24"/>
          <w:lang w:val="it-IT"/>
        </w:rPr>
        <w:t xml:space="preserve">Ligji siguron një bazë legjislative për përcaktimin e tatimit mbi fitimin. Aktualisht, ligji i tatimit mbi fitimin për operacionet hidrokarbure përdor bazën e tatueshme siç përcaktohet nga marrëveshja përkatëse e naftës si bazë për vendosjen e tatimit mbi fitimin. Kjo krijon natyrën hibride të sistemit aktual ku tatimi mbi fitimin vendoset nga një ligj tatimor i administruar nga administrata tatimore, por mbi një bazë që përcaktohet kryesisht nga autoriteti rregullator. Kjo do të thotë që baza e saktë e taksës ndryshon nga </w:t>
      </w:r>
      <w:r w:rsidRPr="00F35CEC">
        <w:rPr>
          <w:rFonts w:ascii="Times New Roman" w:hAnsi="Times New Roman"/>
          <w:sz w:val="24"/>
          <w:szCs w:val="24"/>
          <w:lang w:val="it-IT"/>
        </w:rPr>
        <w:lastRenderedPageBreak/>
        <w:t>marrëveshja në marrëveshje dhe duke qenë se marrëveshja është e negociuar mund të krijojë çështje serioze pasigurie. Ky sistem hibrid duhet të zëvendësohet me një sistem sipas të cilit baza e taksave përcaktohet me ligj dhe jo marrëveshje.</w:t>
      </w:r>
    </w:p>
    <w:p w14:paraId="48CFA3B1" w14:textId="77777777" w:rsidR="0086761E" w:rsidRPr="00F35CEC" w:rsidRDefault="0086761E" w:rsidP="0086761E">
      <w:pPr>
        <w:spacing w:line="276" w:lineRule="auto"/>
        <w:jc w:val="both"/>
        <w:rPr>
          <w:rFonts w:ascii="Times New Roman" w:hAnsi="Times New Roman"/>
          <w:sz w:val="24"/>
          <w:szCs w:val="24"/>
          <w:lang w:val="it-IT"/>
        </w:rPr>
      </w:pPr>
    </w:p>
    <w:p w14:paraId="60C79AF6" w14:textId="77777777" w:rsidR="0086761E" w:rsidRPr="00A44368" w:rsidRDefault="0086761E" w:rsidP="0086761E">
      <w:pPr>
        <w:spacing w:line="276" w:lineRule="auto"/>
        <w:jc w:val="both"/>
        <w:rPr>
          <w:rFonts w:ascii="Times New Roman" w:hAnsi="Times New Roman"/>
          <w:sz w:val="24"/>
          <w:szCs w:val="24"/>
        </w:rPr>
      </w:pPr>
      <w:r w:rsidRPr="00A44368">
        <w:rPr>
          <w:rFonts w:ascii="Times New Roman" w:hAnsi="Times New Roman"/>
          <w:sz w:val="24"/>
          <w:szCs w:val="24"/>
        </w:rPr>
        <w:t xml:space="preserve">Ligji bën dallimin e rëndësishëm midis marrëveshjeve ekzistuese të naftës dhe marrëveshjeve të ardhshme. Qeveria është e angazhuar të respektojë marrëveshjet ekzistuese, megjithëse do të kërkojë të inkurajojë kontraktorët ekzistues të rinegociojnë sipas kushteve të draftit të ri. </w:t>
      </w:r>
    </w:p>
    <w:p w14:paraId="6490AB27" w14:textId="77777777" w:rsidR="00A44368" w:rsidRPr="00700064" w:rsidRDefault="00A44368" w:rsidP="00700064">
      <w:pPr>
        <w:spacing w:line="276" w:lineRule="auto"/>
        <w:jc w:val="both"/>
        <w:rPr>
          <w:rFonts w:ascii="Times New Roman" w:eastAsia="Calibri" w:hAnsi="Times New Roman"/>
          <w:sz w:val="24"/>
          <w:szCs w:val="24"/>
          <w:lang w:val="sq-AL"/>
        </w:rPr>
      </w:pPr>
    </w:p>
    <w:p w14:paraId="1D02E491" w14:textId="77777777" w:rsidR="0035189A" w:rsidRDefault="003A6894" w:rsidP="00700064">
      <w:pPr>
        <w:spacing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Ë</w:t>
      </w:r>
      <w:r w:rsidR="009167E5">
        <w:rPr>
          <w:rFonts w:ascii="Times New Roman" w:eastAsia="Calibri" w:hAnsi="Times New Roman"/>
          <w:sz w:val="24"/>
          <w:szCs w:val="24"/>
          <w:lang w:val="sq-AL"/>
        </w:rPr>
        <w:t>sht</w:t>
      </w:r>
      <w:r>
        <w:rPr>
          <w:rFonts w:ascii="Times New Roman" w:eastAsia="Calibri" w:hAnsi="Times New Roman"/>
          <w:sz w:val="24"/>
          <w:szCs w:val="24"/>
          <w:lang w:val="sq-AL"/>
        </w:rPr>
        <w:t>ë</w:t>
      </w:r>
      <w:r w:rsidR="009167E5">
        <w:rPr>
          <w:rFonts w:ascii="Times New Roman" w:eastAsia="Calibri" w:hAnsi="Times New Roman"/>
          <w:sz w:val="24"/>
          <w:szCs w:val="24"/>
          <w:lang w:val="sq-AL"/>
        </w:rPr>
        <w:t xml:space="preserve"> i r</w:t>
      </w:r>
      <w:r>
        <w:rPr>
          <w:rFonts w:ascii="Times New Roman" w:eastAsia="Calibri" w:hAnsi="Times New Roman"/>
          <w:sz w:val="24"/>
          <w:szCs w:val="24"/>
          <w:lang w:val="sq-AL"/>
        </w:rPr>
        <w:t>ë</w:t>
      </w:r>
      <w:r w:rsidR="009167E5">
        <w:rPr>
          <w:rFonts w:ascii="Times New Roman" w:eastAsia="Calibri" w:hAnsi="Times New Roman"/>
          <w:sz w:val="24"/>
          <w:szCs w:val="24"/>
          <w:lang w:val="sq-AL"/>
        </w:rPr>
        <w:t>nd</w:t>
      </w:r>
      <w:r>
        <w:rPr>
          <w:rFonts w:ascii="Times New Roman" w:eastAsia="Calibri" w:hAnsi="Times New Roman"/>
          <w:sz w:val="24"/>
          <w:szCs w:val="24"/>
          <w:lang w:val="sq-AL"/>
        </w:rPr>
        <w:t>ë</w:t>
      </w:r>
      <w:r w:rsidR="009167E5">
        <w:rPr>
          <w:rFonts w:ascii="Times New Roman" w:eastAsia="Calibri" w:hAnsi="Times New Roman"/>
          <w:sz w:val="24"/>
          <w:szCs w:val="24"/>
          <w:lang w:val="sq-AL"/>
        </w:rPr>
        <w:t>sish</w:t>
      </w:r>
      <w:r>
        <w:rPr>
          <w:rFonts w:ascii="Times New Roman" w:eastAsia="Calibri" w:hAnsi="Times New Roman"/>
          <w:sz w:val="24"/>
          <w:szCs w:val="24"/>
          <w:lang w:val="sq-AL"/>
        </w:rPr>
        <w:t>ë</w:t>
      </w:r>
      <w:r w:rsidR="009167E5">
        <w:rPr>
          <w:rFonts w:ascii="Times New Roman" w:eastAsia="Calibri" w:hAnsi="Times New Roman"/>
          <w:sz w:val="24"/>
          <w:szCs w:val="24"/>
          <w:lang w:val="sq-AL"/>
        </w:rPr>
        <w:t>m finalizimi, hartimi dhe zbatimi i</w:t>
      </w:r>
      <w:r w:rsidR="00700064" w:rsidRPr="00700064">
        <w:rPr>
          <w:rFonts w:ascii="Times New Roman" w:eastAsia="Calibri" w:hAnsi="Times New Roman"/>
          <w:sz w:val="24"/>
          <w:szCs w:val="24"/>
          <w:lang w:val="sq-AL"/>
        </w:rPr>
        <w:t xml:space="preserve"> reformave të regjimit fiskal </w:t>
      </w:r>
      <w:r w:rsidR="0036790B">
        <w:rPr>
          <w:rFonts w:ascii="Times New Roman" w:eastAsia="Calibri" w:hAnsi="Times New Roman"/>
          <w:sz w:val="24"/>
          <w:szCs w:val="24"/>
          <w:lang w:val="sq-AL"/>
        </w:rPr>
        <w:t>hidrokarbur</w:t>
      </w:r>
      <w:r w:rsidR="00700064" w:rsidRPr="00700064">
        <w:rPr>
          <w:rFonts w:ascii="Times New Roman" w:eastAsia="Calibri" w:hAnsi="Times New Roman"/>
          <w:sz w:val="24"/>
          <w:szCs w:val="24"/>
          <w:lang w:val="sq-AL"/>
        </w:rPr>
        <w:t xml:space="preserve">. Objektivi kryesor duhet të jetë një </w:t>
      </w:r>
      <w:r w:rsidR="005B1061">
        <w:rPr>
          <w:rFonts w:ascii="Times New Roman" w:eastAsia="Calibri" w:hAnsi="Times New Roman"/>
          <w:sz w:val="24"/>
          <w:szCs w:val="24"/>
          <w:lang w:val="sq-AL"/>
        </w:rPr>
        <w:t>regjim fiskal i hidrokarbureve</w:t>
      </w:r>
      <w:r w:rsidR="0036790B">
        <w:rPr>
          <w:rFonts w:ascii="Times New Roman" w:eastAsia="Calibri" w:hAnsi="Times New Roman"/>
          <w:sz w:val="24"/>
          <w:szCs w:val="24"/>
          <w:lang w:val="sq-AL"/>
        </w:rPr>
        <w:t xml:space="preserve"> që është i </w:t>
      </w:r>
      <w:r w:rsidR="00700064" w:rsidRPr="00700064">
        <w:rPr>
          <w:rFonts w:ascii="Times New Roman" w:eastAsia="Calibri" w:hAnsi="Times New Roman"/>
          <w:sz w:val="24"/>
          <w:szCs w:val="24"/>
          <w:lang w:val="sq-AL"/>
        </w:rPr>
        <w:t xml:space="preserve">thjeshtë për t'u administruar, </w:t>
      </w:r>
      <w:r w:rsidR="007425AA">
        <w:rPr>
          <w:rFonts w:ascii="Times New Roman" w:eastAsia="Calibri" w:hAnsi="Times New Roman"/>
          <w:sz w:val="24"/>
          <w:szCs w:val="24"/>
          <w:lang w:val="sq-AL"/>
        </w:rPr>
        <w:t>q</w:t>
      </w:r>
      <w:r>
        <w:rPr>
          <w:rFonts w:ascii="Times New Roman" w:eastAsia="Calibri" w:hAnsi="Times New Roman"/>
          <w:sz w:val="24"/>
          <w:szCs w:val="24"/>
          <w:lang w:val="sq-AL"/>
        </w:rPr>
        <w:t>ë</w:t>
      </w:r>
      <w:r w:rsidR="007425AA">
        <w:rPr>
          <w:rFonts w:ascii="Times New Roman" w:eastAsia="Calibri" w:hAnsi="Times New Roman"/>
          <w:sz w:val="24"/>
          <w:szCs w:val="24"/>
          <w:lang w:val="sq-AL"/>
        </w:rPr>
        <w:t xml:space="preserve"> ofron siguri</w:t>
      </w:r>
      <w:r w:rsidR="00700064" w:rsidRPr="00700064">
        <w:rPr>
          <w:rFonts w:ascii="Times New Roman" w:eastAsia="Calibri" w:hAnsi="Times New Roman"/>
          <w:sz w:val="24"/>
          <w:szCs w:val="24"/>
          <w:lang w:val="sq-AL"/>
        </w:rPr>
        <w:t xml:space="preserve"> nëpërmjet rregullave të qarta tatimore, tërheqës për investitorët, duke siguruar një pjesë të drejtë të shpërblimit për qeverinë.</w:t>
      </w:r>
    </w:p>
    <w:p w14:paraId="130749A6" w14:textId="77777777" w:rsidR="007375C0" w:rsidRDefault="007375C0" w:rsidP="00700064">
      <w:pPr>
        <w:spacing w:line="276" w:lineRule="auto"/>
        <w:jc w:val="both"/>
        <w:rPr>
          <w:rFonts w:ascii="Times New Roman" w:eastAsia="Calibri" w:hAnsi="Times New Roman"/>
          <w:sz w:val="24"/>
          <w:szCs w:val="24"/>
          <w:lang w:val="sq-AL"/>
        </w:rPr>
      </w:pPr>
    </w:p>
    <w:p w14:paraId="19A116E9" w14:textId="77777777" w:rsidR="00A67D63" w:rsidRPr="00A67D63" w:rsidRDefault="00A67D63" w:rsidP="00A67D63">
      <w:pPr>
        <w:rPr>
          <w:rFonts w:eastAsia="Calibri"/>
          <w:lang w:val="sq-AL"/>
        </w:rPr>
      </w:pPr>
    </w:p>
    <w:p w14:paraId="53F8A58F" w14:textId="77777777" w:rsidR="00C50922" w:rsidRDefault="00BF5937" w:rsidP="0041359D">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04F452A4" w14:textId="77777777" w:rsidR="00D55BD1" w:rsidRPr="00D55BD1" w:rsidRDefault="00D55BD1" w:rsidP="00D55BD1">
      <w:pPr>
        <w:rPr>
          <w:lang w:val="sq-AL"/>
        </w:rPr>
      </w:pPr>
    </w:p>
    <w:p w14:paraId="2C132270"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751CF9C0"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73A63D7F"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4B922FFD"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4247EAAE"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lastRenderedPageBreak/>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5C02F305" w14:textId="77777777" w:rsidR="00C62D95" w:rsidRDefault="00C62D95" w:rsidP="00B94F6D">
      <w:pPr>
        <w:spacing w:line="276" w:lineRule="auto"/>
        <w:jc w:val="both"/>
        <w:rPr>
          <w:rFonts w:ascii="Times New Roman" w:hAnsi="Times New Roman"/>
          <w:lang w:val="sq-AL"/>
        </w:rPr>
      </w:pPr>
    </w:p>
    <w:p w14:paraId="7831F08A" w14:textId="77777777" w:rsidR="00234D48" w:rsidRPr="0047660C" w:rsidRDefault="00B94F6D" w:rsidP="00B94F6D">
      <w:pPr>
        <w:spacing w:line="276" w:lineRule="auto"/>
        <w:jc w:val="both"/>
        <w:rPr>
          <w:rFonts w:ascii="Times New Roman" w:hAnsi="Times New Roman"/>
          <w:sz w:val="24"/>
          <w:szCs w:val="24"/>
          <w:lang w:val="sq-AL"/>
        </w:rPr>
      </w:pPr>
      <w:r w:rsidRPr="0047660C">
        <w:rPr>
          <w:rFonts w:ascii="Times New Roman" w:hAnsi="Times New Roman"/>
          <w:sz w:val="24"/>
          <w:szCs w:val="24"/>
          <w:lang w:val="sq-AL"/>
        </w:rPr>
        <w:t xml:space="preserve">Regjimi fiskal hidrokarbur në Shqipëri është hibrid midis një regjimi të </w:t>
      </w:r>
      <w:r w:rsidR="00402166">
        <w:rPr>
          <w:rFonts w:ascii="Times New Roman" w:hAnsi="Times New Roman"/>
          <w:sz w:val="24"/>
          <w:szCs w:val="24"/>
          <w:lang w:val="sq-AL"/>
        </w:rPr>
        <w:t>marr</w:t>
      </w:r>
      <w:r w:rsidR="003A6894">
        <w:rPr>
          <w:rFonts w:ascii="Times New Roman" w:hAnsi="Times New Roman"/>
          <w:sz w:val="24"/>
          <w:szCs w:val="24"/>
          <w:lang w:val="sq-AL"/>
        </w:rPr>
        <w:t>ë</w:t>
      </w:r>
      <w:r w:rsidR="00402166">
        <w:rPr>
          <w:rFonts w:ascii="Times New Roman" w:hAnsi="Times New Roman"/>
          <w:sz w:val="24"/>
          <w:szCs w:val="24"/>
          <w:lang w:val="sq-AL"/>
        </w:rPr>
        <w:t>veshjeve hidrokarbure (PSC</w:t>
      </w:r>
      <w:r w:rsidR="00311785">
        <w:rPr>
          <w:rFonts w:ascii="Times New Roman" w:hAnsi="Times New Roman"/>
          <w:sz w:val="24"/>
          <w:szCs w:val="24"/>
          <w:lang w:val="sq-AL"/>
        </w:rPr>
        <w:t>-Profit sharing contract</w:t>
      </w:r>
      <w:r w:rsidR="00402166">
        <w:rPr>
          <w:rFonts w:ascii="Times New Roman" w:hAnsi="Times New Roman"/>
          <w:sz w:val="24"/>
          <w:szCs w:val="24"/>
          <w:lang w:val="sq-AL"/>
        </w:rPr>
        <w:t>)</w:t>
      </w:r>
      <w:r w:rsidRPr="0047660C">
        <w:rPr>
          <w:rFonts w:ascii="Times New Roman" w:hAnsi="Times New Roman"/>
          <w:sz w:val="24"/>
          <w:szCs w:val="24"/>
          <w:lang w:val="sq-AL"/>
        </w:rPr>
        <w:t xml:space="preserve"> dhe</w:t>
      </w:r>
      <w:r w:rsidR="007334CA" w:rsidRPr="0047660C">
        <w:rPr>
          <w:rFonts w:ascii="Times New Roman" w:hAnsi="Times New Roman"/>
          <w:sz w:val="24"/>
          <w:szCs w:val="24"/>
          <w:lang w:val="sq-AL"/>
        </w:rPr>
        <w:t xml:space="preserve"> taksave-tatimeve</w:t>
      </w:r>
      <w:r w:rsidRPr="0047660C">
        <w:rPr>
          <w:rFonts w:ascii="Times New Roman" w:hAnsi="Times New Roman"/>
          <w:sz w:val="24"/>
          <w:szCs w:val="24"/>
          <w:lang w:val="sq-AL"/>
        </w:rPr>
        <w:t xml:space="preserve"> me disa karakteristika unike. Në thelbin </w:t>
      </w:r>
      <w:r w:rsidR="005B1061" w:rsidRPr="0047660C">
        <w:rPr>
          <w:rFonts w:ascii="Times New Roman" w:hAnsi="Times New Roman"/>
          <w:sz w:val="24"/>
          <w:szCs w:val="24"/>
          <w:lang w:val="sq-AL"/>
        </w:rPr>
        <w:t>e tij,</w:t>
      </w:r>
      <w:r w:rsidR="007334CA" w:rsidRPr="0047660C">
        <w:rPr>
          <w:rFonts w:ascii="Times New Roman" w:hAnsi="Times New Roman"/>
          <w:sz w:val="24"/>
          <w:szCs w:val="24"/>
          <w:lang w:val="sq-AL"/>
        </w:rPr>
        <w:t xml:space="preserve"> nj</w:t>
      </w:r>
      <w:r w:rsidR="003A6894">
        <w:rPr>
          <w:rFonts w:ascii="Times New Roman" w:hAnsi="Times New Roman"/>
          <w:sz w:val="24"/>
          <w:szCs w:val="24"/>
          <w:lang w:val="sq-AL"/>
        </w:rPr>
        <w:t>ë</w:t>
      </w:r>
      <w:r w:rsidR="007334CA" w:rsidRPr="0047660C">
        <w:rPr>
          <w:rFonts w:ascii="Times New Roman" w:hAnsi="Times New Roman"/>
          <w:sz w:val="24"/>
          <w:szCs w:val="24"/>
          <w:lang w:val="sq-AL"/>
        </w:rPr>
        <w:t xml:space="preserve"> rent</w:t>
      </w:r>
      <w:r w:rsidR="003A6894">
        <w:rPr>
          <w:rFonts w:ascii="Times New Roman" w:hAnsi="Times New Roman"/>
          <w:sz w:val="24"/>
          <w:szCs w:val="24"/>
          <w:lang w:val="sq-AL"/>
        </w:rPr>
        <w:t>ë</w:t>
      </w:r>
      <w:r w:rsidR="007334CA" w:rsidRPr="0047660C">
        <w:rPr>
          <w:rFonts w:ascii="Times New Roman" w:hAnsi="Times New Roman"/>
          <w:sz w:val="24"/>
          <w:szCs w:val="24"/>
          <w:lang w:val="sq-AL"/>
        </w:rPr>
        <w:t xml:space="preserve"> </w:t>
      </w:r>
      <w:r w:rsidRPr="0047660C">
        <w:rPr>
          <w:rFonts w:ascii="Times New Roman" w:hAnsi="Times New Roman"/>
          <w:sz w:val="24"/>
          <w:szCs w:val="24"/>
          <w:lang w:val="sq-AL"/>
        </w:rPr>
        <w:t xml:space="preserve">prej 10 përqind dhe </w:t>
      </w:r>
      <w:r w:rsidR="007334CA" w:rsidRPr="0047660C">
        <w:rPr>
          <w:rFonts w:ascii="Times New Roman" w:hAnsi="Times New Roman"/>
          <w:sz w:val="24"/>
          <w:szCs w:val="24"/>
          <w:lang w:val="sq-AL"/>
        </w:rPr>
        <w:t>tatim</w:t>
      </w:r>
      <w:r w:rsidRPr="0047660C">
        <w:rPr>
          <w:rFonts w:ascii="Times New Roman" w:hAnsi="Times New Roman"/>
          <w:sz w:val="24"/>
          <w:szCs w:val="24"/>
          <w:lang w:val="sq-AL"/>
        </w:rPr>
        <w:t xml:space="preserve"> fitimi prej 50 përqind. Ky i fundit</w:t>
      </w:r>
      <w:r w:rsidR="00923D49" w:rsidRPr="0047660C">
        <w:rPr>
          <w:rFonts w:ascii="Times New Roman" w:hAnsi="Times New Roman"/>
          <w:sz w:val="24"/>
          <w:szCs w:val="24"/>
          <w:lang w:val="sq-AL"/>
        </w:rPr>
        <w:t xml:space="preserve">, </w:t>
      </w:r>
      <w:r w:rsidR="00311785">
        <w:rPr>
          <w:rFonts w:ascii="Times New Roman" w:hAnsi="Times New Roman"/>
          <w:sz w:val="24"/>
          <w:szCs w:val="24"/>
          <w:lang w:val="sq-AL"/>
        </w:rPr>
        <w:t>aplikohet p</w:t>
      </w:r>
      <w:r w:rsidR="00923D49" w:rsidRPr="0047660C">
        <w:rPr>
          <w:rFonts w:ascii="Times New Roman" w:hAnsi="Times New Roman"/>
          <w:sz w:val="24"/>
          <w:szCs w:val="24"/>
          <w:lang w:val="sq-AL"/>
        </w:rPr>
        <w:t>ë</w:t>
      </w:r>
      <w:r w:rsidR="00311785">
        <w:rPr>
          <w:rFonts w:ascii="Times New Roman" w:hAnsi="Times New Roman"/>
          <w:sz w:val="24"/>
          <w:szCs w:val="24"/>
          <w:lang w:val="sq-AL"/>
        </w:rPr>
        <w:t>r tatim</w:t>
      </w:r>
      <w:r w:rsidR="00923D49" w:rsidRPr="0047660C">
        <w:rPr>
          <w:rFonts w:ascii="Times New Roman" w:hAnsi="Times New Roman"/>
          <w:sz w:val="24"/>
          <w:szCs w:val="24"/>
          <w:lang w:val="sq-AL"/>
        </w:rPr>
        <w:t xml:space="preserve"> fitimin e hidrokarbureve</w:t>
      </w:r>
      <w:r w:rsidR="007334CA" w:rsidRPr="0047660C">
        <w:rPr>
          <w:rFonts w:ascii="Times New Roman" w:hAnsi="Times New Roman"/>
          <w:sz w:val="24"/>
          <w:szCs w:val="24"/>
          <w:lang w:val="sq-AL"/>
        </w:rPr>
        <w:t xml:space="preserve"> </w:t>
      </w:r>
      <w:r w:rsidRPr="0047660C">
        <w:rPr>
          <w:rFonts w:ascii="Times New Roman" w:hAnsi="Times New Roman"/>
          <w:sz w:val="24"/>
          <w:szCs w:val="24"/>
          <w:lang w:val="sq-AL"/>
        </w:rPr>
        <w:t>siç përcaktohet në</w:t>
      </w:r>
      <w:r w:rsidR="00923D49" w:rsidRPr="0047660C">
        <w:rPr>
          <w:rFonts w:ascii="Times New Roman" w:hAnsi="Times New Roman"/>
          <w:sz w:val="24"/>
          <w:szCs w:val="24"/>
          <w:lang w:val="sq-AL"/>
        </w:rPr>
        <w:t xml:space="preserve"> </w:t>
      </w:r>
      <w:r w:rsidRPr="0047660C">
        <w:rPr>
          <w:rFonts w:ascii="Times New Roman" w:hAnsi="Times New Roman"/>
          <w:sz w:val="24"/>
          <w:szCs w:val="24"/>
          <w:lang w:val="sq-AL"/>
        </w:rPr>
        <w:t xml:space="preserve">PSC. Në kontrast me një </w:t>
      </w:r>
      <w:r w:rsidR="007334CA" w:rsidRPr="0047660C">
        <w:rPr>
          <w:rFonts w:ascii="Times New Roman" w:hAnsi="Times New Roman"/>
          <w:sz w:val="24"/>
          <w:szCs w:val="24"/>
          <w:lang w:val="sq-AL"/>
        </w:rPr>
        <w:t xml:space="preserve">PSC </w:t>
      </w:r>
      <w:r w:rsidRPr="0047660C">
        <w:rPr>
          <w:rFonts w:ascii="Times New Roman" w:hAnsi="Times New Roman"/>
          <w:sz w:val="24"/>
          <w:szCs w:val="24"/>
          <w:lang w:val="sq-AL"/>
        </w:rPr>
        <w:t xml:space="preserve">konvencionale, pjesa qeveritare e </w:t>
      </w:r>
      <w:r w:rsidR="007334CA" w:rsidRPr="0047660C">
        <w:rPr>
          <w:rFonts w:ascii="Times New Roman" w:hAnsi="Times New Roman"/>
          <w:sz w:val="24"/>
          <w:szCs w:val="24"/>
          <w:lang w:val="sq-AL"/>
        </w:rPr>
        <w:t>fitimit</w:t>
      </w:r>
      <w:r w:rsidRPr="0047660C">
        <w:rPr>
          <w:rFonts w:ascii="Times New Roman" w:hAnsi="Times New Roman"/>
          <w:sz w:val="24"/>
          <w:szCs w:val="24"/>
          <w:lang w:val="sq-AL"/>
        </w:rPr>
        <w:t xml:space="preserve"> është shumë e ulët ose madje zero në disa </w:t>
      </w:r>
      <w:r w:rsidR="007334CA" w:rsidRPr="0047660C">
        <w:rPr>
          <w:rFonts w:ascii="Times New Roman" w:hAnsi="Times New Roman"/>
          <w:sz w:val="24"/>
          <w:szCs w:val="24"/>
          <w:lang w:val="sq-AL"/>
        </w:rPr>
        <w:t>marr</w:t>
      </w:r>
      <w:r w:rsidR="003A6894">
        <w:rPr>
          <w:rFonts w:ascii="Times New Roman" w:hAnsi="Times New Roman"/>
          <w:sz w:val="24"/>
          <w:szCs w:val="24"/>
          <w:lang w:val="sq-AL"/>
        </w:rPr>
        <w:t>ë</w:t>
      </w:r>
      <w:r w:rsidR="007334CA" w:rsidRPr="0047660C">
        <w:rPr>
          <w:rFonts w:ascii="Times New Roman" w:hAnsi="Times New Roman"/>
          <w:sz w:val="24"/>
          <w:szCs w:val="24"/>
          <w:lang w:val="sq-AL"/>
        </w:rPr>
        <w:t>veshje</w:t>
      </w:r>
      <w:r w:rsidR="00234D48" w:rsidRPr="0047660C">
        <w:rPr>
          <w:rFonts w:ascii="Times New Roman" w:hAnsi="Times New Roman"/>
          <w:sz w:val="24"/>
          <w:szCs w:val="24"/>
          <w:lang w:val="sq-AL"/>
        </w:rPr>
        <w:t>. Deri në marr</w:t>
      </w:r>
      <w:r w:rsidR="003A6894">
        <w:rPr>
          <w:rFonts w:ascii="Times New Roman" w:hAnsi="Times New Roman"/>
          <w:sz w:val="24"/>
          <w:szCs w:val="24"/>
          <w:lang w:val="sq-AL"/>
        </w:rPr>
        <w:t>ë</w:t>
      </w:r>
      <w:r w:rsidR="00234D48" w:rsidRPr="0047660C">
        <w:rPr>
          <w:rFonts w:ascii="Times New Roman" w:hAnsi="Times New Roman"/>
          <w:sz w:val="24"/>
          <w:szCs w:val="24"/>
          <w:lang w:val="sq-AL"/>
        </w:rPr>
        <w:t xml:space="preserve">veshjet </w:t>
      </w:r>
      <w:r w:rsidRPr="0047660C">
        <w:rPr>
          <w:rFonts w:ascii="Times New Roman" w:hAnsi="Times New Roman"/>
          <w:sz w:val="24"/>
          <w:szCs w:val="24"/>
          <w:lang w:val="sq-AL"/>
        </w:rPr>
        <w:t xml:space="preserve">më të fundit të nënshkruara, </w:t>
      </w:r>
      <w:r w:rsidR="00234D48" w:rsidRPr="0047660C">
        <w:rPr>
          <w:rFonts w:ascii="Times New Roman" w:hAnsi="Times New Roman"/>
          <w:sz w:val="24"/>
          <w:szCs w:val="24"/>
          <w:lang w:val="sq-AL"/>
        </w:rPr>
        <w:t>PSC</w:t>
      </w:r>
      <w:r w:rsidRPr="0047660C">
        <w:rPr>
          <w:rFonts w:ascii="Times New Roman" w:hAnsi="Times New Roman"/>
          <w:sz w:val="24"/>
          <w:szCs w:val="24"/>
          <w:lang w:val="sq-AL"/>
        </w:rPr>
        <w:t xml:space="preserve">-të nuk kishin asnjë kufizim mbi rikuperueshmërinë e kostove. Ka edhe tarifa shtesë fiskale që japin </w:t>
      </w:r>
      <w:r w:rsidR="00234D48" w:rsidRPr="0047660C">
        <w:rPr>
          <w:rFonts w:ascii="Times New Roman" w:hAnsi="Times New Roman"/>
          <w:sz w:val="24"/>
          <w:szCs w:val="24"/>
          <w:lang w:val="sq-AL"/>
        </w:rPr>
        <w:t xml:space="preserve">pak </w:t>
      </w:r>
      <w:r w:rsidRPr="0047660C">
        <w:rPr>
          <w:rFonts w:ascii="Times New Roman" w:hAnsi="Times New Roman"/>
          <w:sz w:val="24"/>
          <w:szCs w:val="24"/>
          <w:lang w:val="sq-AL"/>
        </w:rPr>
        <w:t>të ardhura, por</w:t>
      </w:r>
      <w:r w:rsidR="00234D48" w:rsidRPr="0047660C">
        <w:rPr>
          <w:rFonts w:ascii="Times New Roman" w:hAnsi="Times New Roman"/>
          <w:sz w:val="24"/>
          <w:szCs w:val="24"/>
          <w:lang w:val="sq-AL"/>
        </w:rPr>
        <w:t xml:space="preserve"> e komplikojnë regjimin fiskal.</w:t>
      </w:r>
    </w:p>
    <w:p w14:paraId="2EE5C34A" w14:textId="77777777" w:rsidR="00B94F6D" w:rsidRDefault="00B94F6D" w:rsidP="00B94F6D">
      <w:pPr>
        <w:spacing w:line="276" w:lineRule="auto"/>
        <w:jc w:val="both"/>
        <w:rPr>
          <w:rFonts w:ascii="Times New Roman" w:hAnsi="Times New Roman"/>
          <w:sz w:val="24"/>
          <w:szCs w:val="24"/>
          <w:lang w:val="sq-AL"/>
        </w:rPr>
      </w:pPr>
      <w:r w:rsidRPr="0047660C">
        <w:rPr>
          <w:rFonts w:ascii="Times New Roman" w:hAnsi="Times New Roman"/>
          <w:sz w:val="24"/>
          <w:szCs w:val="24"/>
          <w:lang w:val="sq-AL"/>
        </w:rPr>
        <w:t xml:space="preserve">Kuadri legjislativ për regjimin </w:t>
      </w:r>
      <w:r w:rsidR="007425AA">
        <w:rPr>
          <w:rFonts w:ascii="Times New Roman" w:hAnsi="Times New Roman"/>
          <w:sz w:val="24"/>
          <w:szCs w:val="24"/>
          <w:lang w:val="sq-AL"/>
        </w:rPr>
        <w:t>fiskal n</w:t>
      </w:r>
      <w:r w:rsidR="003A6894">
        <w:rPr>
          <w:rFonts w:ascii="Times New Roman" w:hAnsi="Times New Roman"/>
          <w:sz w:val="24"/>
          <w:szCs w:val="24"/>
          <w:lang w:val="sq-AL"/>
        </w:rPr>
        <w:t>ë</w:t>
      </w:r>
      <w:r w:rsidR="007425AA">
        <w:rPr>
          <w:rFonts w:ascii="Times New Roman" w:hAnsi="Times New Roman"/>
          <w:sz w:val="24"/>
          <w:szCs w:val="24"/>
          <w:lang w:val="sq-AL"/>
        </w:rPr>
        <w:t xml:space="preserve"> sektorin hidrokarbur </w:t>
      </w:r>
      <w:r w:rsidRPr="0047660C">
        <w:rPr>
          <w:rFonts w:ascii="Times New Roman" w:hAnsi="Times New Roman"/>
          <w:sz w:val="24"/>
          <w:szCs w:val="24"/>
          <w:lang w:val="sq-AL"/>
        </w:rPr>
        <w:t xml:space="preserve">është </w:t>
      </w:r>
      <w:r w:rsidR="009429D5">
        <w:rPr>
          <w:rFonts w:ascii="Times New Roman" w:hAnsi="Times New Roman"/>
          <w:sz w:val="24"/>
          <w:szCs w:val="24"/>
          <w:lang w:val="sq-AL"/>
        </w:rPr>
        <w:t>elementar</w:t>
      </w:r>
      <w:r w:rsidRPr="0047660C">
        <w:rPr>
          <w:rFonts w:ascii="Times New Roman" w:hAnsi="Times New Roman"/>
          <w:sz w:val="24"/>
          <w:szCs w:val="24"/>
          <w:lang w:val="sq-AL"/>
        </w:rPr>
        <w:t>,</w:t>
      </w:r>
      <w:r w:rsidR="009429D5">
        <w:rPr>
          <w:rFonts w:ascii="Times New Roman" w:hAnsi="Times New Roman"/>
          <w:sz w:val="24"/>
          <w:szCs w:val="24"/>
          <w:lang w:val="sq-AL"/>
        </w:rPr>
        <w:t xml:space="preserve"> </w:t>
      </w:r>
      <w:r w:rsidRPr="0047660C">
        <w:rPr>
          <w:rFonts w:ascii="Times New Roman" w:hAnsi="Times New Roman"/>
          <w:sz w:val="24"/>
          <w:szCs w:val="24"/>
          <w:lang w:val="sq-AL"/>
        </w:rPr>
        <w:t xml:space="preserve">duke krijuar pasiguri </w:t>
      </w:r>
      <w:r w:rsidR="00234D48" w:rsidRPr="0047660C">
        <w:rPr>
          <w:rFonts w:ascii="Times New Roman" w:hAnsi="Times New Roman"/>
          <w:sz w:val="24"/>
          <w:szCs w:val="24"/>
          <w:lang w:val="sq-AL"/>
        </w:rPr>
        <w:t>si p</w:t>
      </w:r>
      <w:r w:rsidR="003A6894">
        <w:rPr>
          <w:rFonts w:ascii="Times New Roman" w:hAnsi="Times New Roman"/>
          <w:sz w:val="24"/>
          <w:szCs w:val="24"/>
          <w:lang w:val="sq-AL"/>
        </w:rPr>
        <w:t>ë</w:t>
      </w:r>
      <w:r w:rsidR="00234D48" w:rsidRPr="0047660C">
        <w:rPr>
          <w:rFonts w:ascii="Times New Roman" w:hAnsi="Times New Roman"/>
          <w:sz w:val="24"/>
          <w:szCs w:val="24"/>
          <w:lang w:val="sq-AL"/>
        </w:rPr>
        <w:t>r</w:t>
      </w:r>
      <w:r w:rsidRPr="0047660C">
        <w:rPr>
          <w:rFonts w:ascii="Times New Roman" w:hAnsi="Times New Roman"/>
          <w:sz w:val="24"/>
          <w:szCs w:val="24"/>
          <w:lang w:val="sq-AL"/>
        </w:rPr>
        <w:t xml:space="preserve"> tatimpaguesit</w:t>
      </w:r>
      <w:r w:rsidR="008B4DA3">
        <w:rPr>
          <w:rFonts w:ascii="Times New Roman" w:hAnsi="Times New Roman"/>
          <w:sz w:val="24"/>
          <w:szCs w:val="24"/>
          <w:lang w:val="sq-AL"/>
        </w:rPr>
        <w:t xml:space="preserve"> </w:t>
      </w:r>
      <w:r w:rsidR="00B46B53">
        <w:rPr>
          <w:rFonts w:ascii="Times New Roman" w:hAnsi="Times New Roman"/>
          <w:sz w:val="24"/>
          <w:szCs w:val="24"/>
          <w:lang w:val="sq-AL"/>
        </w:rPr>
        <w:t>(</w:t>
      </w:r>
      <w:r w:rsidR="008B4DA3">
        <w:rPr>
          <w:rFonts w:ascii="Times New Roman" w:hAnsi="Times New Roman"/>
          <w:sz w:val="24"/>
          <w:szCs w:val="24"/>
          <w:lang w:val="sq-AL"/>
        </w:rPr>
        <w:t>kontraktor</w:t>
      </w:r>
      <w:r w:rsidR="004B35F1">
        <w:rPr>
          <w:rFonts w:ascii="Times New Roman" w:hAnsi="Times New Roman"/>
          <w:sz w:val="24"/>
          <w:szCs w:val="24"/>
          <w:lang w:val="sq-AL"/>
        </w:rPr>
        <w:t>ë</w:t>
      </w:r>
      <w:r w:rsidR="008B4DA3">
        <w:rPr>
          <w:rFonts w:ascii="Times New Roman" w:hAnsi="Times New Roman"/>
          <w:sz w:val="24"/>
          <w:szCs w:val="24"/>
          <w:lang w:val="sq-AL"/>
        </w:rPr>
        <w:t>t e sistemit hidrokarbur</w:t>
      </w:r>
      <w:r w:rsidR="00B46B53">
        <w:rPr>
          <w:rFonts w:ascii="Times New Roman" w:hAnsi="Times New Roman"/>
          <w:sz w:val="24"/>
          <w:szCs w:val="24"/>
          <w:lang w:val="sq-AL"/>
        </w:rPr>
        <w:t>)</w:t>
      </w:r>
      <w:r w:rsidR="008B4DA3">
        <w:rPr>
          <w:rFonts w:ascii="Times New Roman" w:hAnsi="Times New Roman"/>
          <w:sz w:val="24"/>
          <w:szCs w:val="24"/>
          <w:lang w:val="sq-AL"/>
        </w:rPr>
        <w:t xml:space="preserve"> ashtu</w:t>
      </w:r>
      <w:r w:rsidRPr="0047660C">
        <w:rPr>
          <w:rFonts w:ascii="Times New Roman" w:hAnsi="Times New Roman"/>
          <w:sz w:val="24"/>
          <w:szCs w:val="24"/>
          <w:lang w:val="sq-AL"/>
        </w:rPr>
        <w:t xml:space="preserve"> dhe</w:t>
      </w:r>
      <w:r w:rsidR="00234D48" w:rsidRPr="0047660C">
        <w:rPr>
          <w:rFonts w:ascii="Times New Roman" w:hAnsi="Times New Roman"/>
          <w:sz w:val="24"/>
          <w:szCs w:val="24"/>
          <w:lang w:val="sq-AL"/>
        </w:rPr>
        <w:t xml:space="preserve"> p</w:t>
      </w:r>
      <w:r w:rsidR="003A6894">
        <w:rPr>
          <w:rFonts w:ascii="Times New Roman" w:hAnsi="Times New Roman"/>
          <w:sz w:val="24"/>
          <w:szCs w:val="24"/>
          <w:lang w:val="sq-AL"/>
        </w:rPr>
        <w:t>ë</w:t>
      </w:r>
      <w:r w:rsidR="00234D48" w:rsidRPr="0047660C">
        <w:rPr>
          <w:rFonts w:ascii="Times New Roman" w:hAnsi="Times New Roman"/>
          <w:sz w:val="24"/>
          <w:szCs w:val="24"/>
          <w:lang w:val="sq-AL"/>
        </w:rPr>
        <w:t>r</w:t>
      </w:r>
      <w:r w:rsidRPr="0047660C">
        <w:rPr>
          <w:rFonts w:ascii="Times New Roman" w:hAnsi="Times New Roman"/>
          <w:sz w:val="24"/>
          <w:szCs w:val="24"/>
          <w:lang w:val="sq-AL"/>
        </w:rPr>
        <w:t xml:space="preserve"> administratorët</w:t>
      </w:r>
      <w:r w:rsidR="008B4DA3">
        <w:rPr>
          <w:rFonts w:ascii="Times New Roman" w:hAnsi="Times New Roman"/>
          <w:sz w:val="24"/>
          <w:szCs w:val="24"/>
          <w:lang w:val="sq-AL"/>
        </w:rPr>
        <w:t xml:space="preserve"> e k</w:t>
      </w:r>
      <w:r w:rsidR="004B35F1">
        <w:rPr>
          <w:rFonts w:ascii="Times New Roman" w:hAnsi="Times New Roman"/>
          <w:sz w:val="24"/>
          <w:szCs w:val="24"/>
          <w:lang w:val="sq-AL"/>
        </w:rPr>
        <w:t>ë</w:t>
      </w:r>
      <w:r w:rsidR="008B4DA3">
        <w:rPr>
          <w:rFonts w:ascii="Times New Roman" w:hAnsi="Times New Roman"/>
          <w:sz w:val="24"/>
          <w:szCs w:val="24"/>
          <w:lang w:val="sq-AL"/>
        </w:rPr>
        <w:t xml:space="preserve">tij sistemi </w:t>
      </w:r>
      <w:r w:rsidR="00B46B53">
        <w:rPr>
          <w:rFonts w:ascii="Times New Roman" w:hAnsi="Times New Roman"/>
          <w:sz w:val="24"/>
          <w:szCs w:val="24"/>
          <w:lang w:val="sq-AL"/>
        </w:rPr>
        <w:t>(</w:t>
      </w:r>
      <w:r w:rsidR="008B4DA3">
        <w:rPr>
          <w:rFonts w:ascii="Times New Roman" w:hAnsi="Times New Roman"/>
          <w:sz w:val="24"/>
          <w:szCs w:val="24"/>
          <w:lang w:val="sq-AL"/>
        </w:rPr>
        <w:t>DPT dhe AKBN</w:t>
      </w:r>
      <w:r w:rsidR="00B46B53">
        <w:rPr>
          <w:rFonts w:ascii="Times New Roman" w:hAnsi="Times New Roman"/>
          <w:sz w:val="24"/>
          <w:szCs w:val="24"/>
          <w:lang w:val="sq-AL"/>
        </w:rPr>
        <w:t>)</w:t>
      </w:r>
      <w:r w:rsidRPr="0047660C">
        <w:rPr>
          <w:rFonts w:ascii="Times New Roman" w:hAnsi="Times New Roman"/>
          <w:sz w:val="24"/>
          <w:szCs w:val="24"/>
          <w:lang w:val="sq-AL"/>
        </w:rPr>
        <w:t xml:space="preserve">. Në fakt, shumë detaje kritike </w:t>
      </w:r>
      <w:r w:rsidR="007425AA">
        <w:rPr>
          <w:rFonts w:ascii="Times New Roman" w:hAnsi="Times New Roman"/>
          <w:sz w:val="24"/>
          <w:szCs w:val="24"/>
          <w:lang w:val="sq-AL"/>
        </w:rPr>
        <w:t>mbeten</w:t>
      </w:r>
      <w:r w:rsidRPr="0047660C">
        <w:rPr>
          <w:rFonts w:ascii="Times New Roman" w:hAnsi="Times New Roman"/>
          <w:sz w:val="24"/>
          <w:szCs w:val="24"/>
          <w:lang w:val="sq-AL"/>
        </w:rPr>
        <w:t xml:space="preserve"> për t'u </w:t>
      </w:r>
      <w:r w:rsidR="00234D48" w:rsidRPr="0047660C">
        <w:rPr>
          <w:rFonts w:ascii="Times New Roman" w:hAnsi="Times New Roman"/>
          <w:sz w:val="24"/>
          <w:szCs w:val="24"/>
          <w:lang w:val="sq-AL"/>
        </w:rPr>
        <w:t>p</w:t>
      </w:r>
      <w:r w:rsidR="003A6894">
        <w:rPr>
          <w:rFonts w:ascii="Times New Roman" w:hAnsi="Times New Roman"/>
          <w:sz w:val="24"/>
          <w:szCs w:val="24"/>
          <w:lang w:val="sq-AL"/>
        </w:rPr>
        <w:t>ë</w:t>
      </w:r>
      <w:r w:rsidR="00234D48" w:rsidRPr="0047660C">
        <w:rPr>
          <w:rFonts w:ascii="Times New Roman" w:hAnsi="Times New Roman"/>
          <w:sz w:val="24"/>
          <w:szCs w:val="24"/>
          <w:lang w:val="sq-AL"/>
        </w:rPr>
        <w:t>rcaktuar</w:t>
      </w:r>
      <w:r w:rsidR="007425AA">
        <w:rPr>
          <w:rFonts w:ascii="Times New Roman" w:hAnsi="Times New Roman"/>
          <w:sz w:val="24"/>
          <w:szCs w:val="24"/>
          <w:lang w:val="sq-AL"/>
        </w:rPr>
        <w:t xml:space="preserve"> nga</w:t>
      </w:r>
      <w:r w:rsidRPr="0047660C">
        <w:rPr>
          <w:rFonts w:ascii="Times New Roman" w:hAnsi="Times New Roman"/>
          <w:sz w:val="24"/>
          <w:szCs w:val="24"/>
          <w:lang w:val="sq-AL"/>
        </w:rPr>
        <w:t xml:space="preserve"> </w:t>
      </w:r>
      <w:r w:rsidR="00234D48" w:rsidRPr="0047660C">
        <w:rPr>
          <w:rFonts w:ascii="Times New Roman" w:hAnsi="Times New Roman"/>
          <w:sz w:val="24"/>
          <w:szCs w:val="24"/>
          <w:lang w:val="sq-AL"/>
        </w:rPr>
        <w:t>PSC</w:t>
      </w:r>
      <w:r w:rsidRPr="0047660C">
        <w:rPr>
          <w:rFonts w:ascii="Times New Roman" w:hAnsi="Times New Roman"/>
          <w:sz w:val="24"/>
          <w:szCs w:val="24"/>
          <w:lang w:val="sq-AL"/>
        </w:rPr>
        <w:t xml:space="preserve">-të dhe këto shpesh nuk japin qartësi të mjaftueshme. Ndërsa struktura e </w:t>
      </w:r>
      <w:r w:rsidR="00234D48" w:rsidRPr="0047660C">
        <w:rPr>
          <w:rFonts w:ascii="Times New Roman" w:hAnsi="Times New Roman"/>
          <w:sz w:val="24"/>
          <w:szCs w:val="24"/>
          <w:lang w:val="sq-AL"/>
        </w:rPr>
        <w:t xml:space="preserve">PSC-ve të nënshkruara ka </w:t>
      </w:r>
      <w:r w:rsidRPr="0047660C">
        <w:rPr>
          <w:rFonts w:ascii="Times New Roman" w:hAnsi="Times New Roman"/>
          <w:sz w:val="24"/>
          <w:szCs w:val="24"/>
          <w:lang w:val="sq-AL"/>
        </w:rPr>
        <w:t>mbet</w:t>
      </w:r>
      <w:r w:rsidR="00234D48" w:rsidRPr="0047660C">
        <w:rPr>
          <w:rFonts w:ascii="Times New Roman" w:hAnsi="Times New Roman"/>
          <w:sz w:val="24"/>
          <w:szCs w:val="24"/>
          <w:lang w:val="sq-AL"/>
        </w:rPr>
        <w:t>ur</w:t>
      </w:r>
      <w:r w:rsidRPr="0047660C">
        <w:rPr>
          <w:rFonts w:ascii="Times New Roman" w:hAnsi="Times New Roman"/>
          <w:sz w:val="24"/>
          <w:szCs w:val="24"/>
          <w:lang w:val="sq-AL"/>
        </w:rPr>
        <w:t xml:space="preserve"> gjerësisht e pandryshuar gjatë dekadës së fundit, karakteristika</w:t>
      </w:r>
      <w:r w:rsidR="00396073" w:rsidRPr="0047660C">
        <w:rPr>
          <w:rFonts w:ascii="Times New Roman" w:hAnsi="Times New Roman"/>
          <w:sz w:val="24"/>
          <w:szCs w:val="24"/>
          <w:lang w:val="sq-AL"/>
        </w:rPr>
        <w:t>t</w:t>
      </w:r>
      <w:r w:rsidRPr="0047660C">
        <w:rPr>
          <w:rFonts w:ascii="Times New Roman" w:hAnsi="Times New Roman"/>
          <w:sz w:val="24"/>
          <w:szCs w:val="24"/>
          <w:lang w:val="sq-AL"/>
        </w:rPr>
        <w:t xml:space="preserve"> specifike k</w:t>
      </w:r>
      <w:r w:rsidR="00396073" w:rsidRPr="0047660C">
        <w:rPr>
          <w:rFonts w:ascii="Times New Roman" w:hAnsi="Times New Roman"/>
          <w:sz w:val="24"/>
          <w:szCs w:val="24"/>
          <w:lang w:val="sq-AL"/>
        </w:rPr>
        <w:t xml:space="preserve">anë evoluar me kalimin e kohës. </w:t>
      </w:r>
      <w:r w:rsidRPr="0047660C">
        <w:rPr>
          <w:rFonts w:ascii="Times New Roman" w:hAnsi="Times New Roman"/>
          <w:sz w:val="24"/>
          <w:szCs w:val="24"/>
          <w:lang w:val="sq-AL"/>
        </w:rPr>
        <w:t xml:space="preserve">Megjithatë, </w:t>
      </w:r>
      <w:r w:rsidR="00396073" w:rsidRPr="0047660C">
        <w:rPr>
          <w:rFonts w:ascii="Times New Roman" w:hAnsi="Times New Roman"/>
          <w:sz w:val="24"/>
          <w:szCs w:val="24"/>
          <w:lang w:val="sq-AL"/>
        </w:rPr>
        <w:t>marr</w:t>
      </w:r>
      <w:r w:rsidR="003A6894">
        <w:rPr>
          <w:rFonts w:ascii="Times New Roman" w:hAnsi="Times New Roman"/>
          <w:sz w:val="24"/>
          <w:szCs w:val="24"/>
          <w:lang w:val="sq-AL"/>
        </w:rPr>
        <w:t>ë</w:t>
      </w:r>
      <w:r w:rsidR="00396073" w:rsidRPr="0047660C">
        <w:rPr>
          <w:rFonts w:ascii="Times New Roman" w:hAnsi="Times New Roman"/>
          <w:sz w:val="24"/>
          <w:szCs w:val="24"/>
          <w:lang w:val="sq-AL"/>
        </w:rPr>
        <w:t>veshja</w:t>
      </w:r>
      <w:r w:rsidRPr="0047660C">
        <w:rPr>
          <w:rFonts w:ascii="Times New Roman" w:hAnsi="Times New Roman"/>
          <w:sz w:val="24"/>
          <w:szCs w:val="24"/>
          <w:lang w:val="sq-AL"/>
        </w:rPr>
        <w:t xml:space="preserve"> model nuk është përditësuar për të pasqyruar këtë evolucion.</w:t>
      </w:r>
    </w:p>
    <w:p w14:paraId="3F81A9C0" w14:textId="77777777" w:rsidR="001A7882" w:rsidRDefault="001A7882" w:rsidP="00B94F6D">
      <w:pPr>
        <w:spacing w:line="276" w:lineRule="auto"/>
        <w:jc w:val="both"/>
        <w:rPr>
          <w:rFonts w:ascii="Times New Roman" w:hAnsi="Times New Roman"/>
          <w:sz w:val="24"/>
          <w:szCs w:val="24"/>
          <w:lang w:val="sq-AL"/>
        </w:rPr>
      </w:pPr>
    </w:p>
    <w:p w14:paraId="6C5A099B" w14:textId="77777777" w:rsidR="001A7882" w:rsidRPr="0047660C" w:rsidRDefault="001A7882" w:rsidP="001A7882">
      <w:pPr>
        <w:spacing w:line="276" w:lineRule="auto"/>
        <w:jc w:val="both"/>
        <w:rPr>
          <w:rFonts w:ascii="Times New Roman" w:hAnsi="Times New Roman"/>
          <w:sz w:val="24"/>
          <w:szCs w:val="24"/>
          <w:lang w:val="sq-AL"/>
        </w:rPr>
      </w:pPr>
      <w:r w:rsidRPr="0047660C">
        <w:rPr>
          <w:rFonts w:ascii="Times New Roman" w:hAnsi="Times New Roman"/>
          <w:sz w:val="24"/>
          <w:szCs w:val="24"/>
          <w:lang w:val="sq-AL"/>
        </w:rPr>
        <w:t>Personat që kryejnë operacionet hidrokarbure janë të autorizuar nga marrëveshjet për nxjerrjen e naftës shqiptare dhe</w:t>
      </w:r>
      <w:r>
        <w:rPr>
          <w:rFonts w:ascii="Times New Roman" w:hAnsi="Times New Roman"/>
          <w:sz w:val="24"/>
          <w:szCs w:val="24"/>
          <w:lang w:val="sq-AL"/>
        </w:rPr>
        <w:t xml:space="preserve"> </w:t>
      </w:r>
      <w:r w:rsidRPr="0047660C">
        <w:rPr>
          <w:rFonts w:ascii="Times New Roman" w:hAnsi="Times New Roman"/>
          <w:sz w:val="24"/>
          <w:szCs w:val="24"/>
          <w:lang w:val="sq-AL"/>
        </w:rPr>
        <w:t xml:space="preserve">për këtë të drejtë </w:t>
      </w:r>
      <w:r w:rsidRPr="0047660C">
        <w:rPr>
          <w:rFonts w:ascii="Times New Roman" w:hAnsi="Times New Roman"/>
          <w:sz w:val="24"/>
          <w:szCs w:val="24"/>
          <w:lang w:val="sq-AL"/>
        </w:rPr>
        <w:lastRenderedPageBreak/>
        <w:t>regjimi ata paguajnë</w:t>
      </w:r>
      <w:r>
        <w:rPr>
          <w:rFonts w:ascii="Times New Roman" w:hAnsi="Times New Roman"/>
          <w:sz w:val="24"/>
          <w:szCs w:val="24"/>
          <w:lang w:val="sq-AL"/>
        </w:rPr>
        <w:t xml:space="preserve"> një çmim të caktuar</w:t>
      </w:r>
      <w:r w:rsidRPr="0047660C">
        <w:rPr>
          <w:rFonts w:ascii="Times New Roman" w:hAnsi="Times New Roman"/>
          <w:sz w:val="24"/>
          <w:szCs w:val="24"/>
          <w:lang w:val="sq-AL"/>
        </w:rPr>
        <w:t xml:space="preserve">. Një çështje veçanërisht e vështirë është e drejta e kontraktorëve për të përdorur persona të tjerë për nxjerrjen e naftës shqiptare, dmth., përdorimi i nënkontraktorëve. Veçanërisht lidhur me tatim fitimin, sa më i madh të jetë qëllimi i kontraktorit për të përdorur dhe paguar nënkontraktor aq më i madh </w:t>
      </w:r>
      <w:r>
        <w:rPr>
          <w:rFonts w:ascii="Times New Roman" w:hAnsi="Times New Roman"/>
          <w:sz w:val="24"/>
          <w:szCs w:val="24"/>
          <w:lang w:val="sq-AL"/>
        </w:rPr>
        <w:t xml:space="preserve">është </w:t>
      </w:r>
      <w:r w:rsidR="0086761E">
        <w:rPr>
          <w:rFonts w:ascii="Times New Roman" w:hAnsi="Times New Roman"/>
          <w:sz w:val="24"/>
          <w:szCs w:val="24"/>
          <w:lang w:val="sq-AL"/>
        </w:rPr>
        <w:t>qëllimi i tij</w:t>
      </w:r>
      <w:r w:rsidRPr="0047660C">
        <w:rPr>
          <w:rFonts w:ascii="Times New Roman" w:hAnsi="Times New Roman"/>
          <w:sz w:val="24"/>
          <w:szCs w:val="24"/>
          <w:lang w:val="sq-AL"/>
        </w:rPr>
        <w:t xml:space="preserve"> për të zhvendosur fitimet nga regjimi i posaçëm (dhe  më i lartë) fiskal i zbatueshëm, tek </w:t>
      </w:r>
      <w:r w:rsidR="0086761E">
        <w:rPr>
          <w:rFonts w:ascii="Times New Roman" w:hAnsi="Times New Roman"/>
          <w:sz w:val="24"/>
          <w:szCs w:val="24"/>
          <w:lang w:val="sq-AL"/>
        </w:rPr>
        <w:t>nën</w:t>
      </w:r>
      <w:r w:rsidRPr="0047660C">
        <w:rPr>
          <w:rFonts w:ascii="Times New Roman" w:hAnsi="Times New Roman"/>
          <w:sz w:val="24"/>
          <w:szCs w:val="24"/>
          <w:lang w:val="sq-AL"/>
        </w:rPr>
        <w:t>kontraktorë</w:t>
      </w:r>
      <w:r w:rsidR="0086761E">
        <w:rPr>
          <w:rFonts w:ascii="Times New Roman" w:hAnsi="Times New Roman"/>
          <w:sz w:val="24"/>
          <w:szCs w:val="24"/>
          <w:lang w:val="sq-AL"/>
        </w:rPr>
        <w:t>t</w:t>
      </w:r>
      <w:r w:rsidRPr="0047660C">
        <w:rPr>
          <w:rFonts w:ascii="Times New Roman" w:hAnsi="Times New Roman"/>
          <w:sz w:val="24"/>
          <w:szCs w:val="24"/>
          <w:lang w:val="sq-AL"/>
        </w:rPr>
        <w:t xml:space="preserve"> me regjim të zakonshëm tatimi ( më të ulët).</w:t>
      </w:r>
    </w:p>
    <w:p w14:paraId="552F7DDD" w14:textId="77777777" w:rsidR="001A7882" w:rsidRPr="0047660C" w:rsidRDefault="001A7882" w:rsidP="001A7882">
      <w:pPr>
        <w:jc w:val="both"/>
        <w:rPr>
          <w:rFonts w:ascii="Times New Roman" w:hAnsi="Times New Roman"/>
          <w:sz w:val="24"/>
          <w:szCs w:val="24"/>
          <w:lang w:val="sq-AL"/>
        </w:rPr>
      </w:pPr>
    </w:p>
    <w:p w14:paraId="19FC592F" w14:textId="77777777" w:rsidR="001A7882" w:rsidRDefault="001A7882" w:rsidP="001A7882">
      <w:pPr>
        <w:spacing w:line="276" w:lineRule="auto"/>
        <w:jc w:val="both"/>
        <w:rPr>
          <w:rFonts w:ascii="Times New Roman" w:hAnsi="Times New Roman"/>
          <w:sz w:val="24"/>
          <w:szCs w:val="24"/>
          <w:lang w:val="sq-AL"/>
        </w:rPr>
      </w:pPr>
      <w:r w:rsidRPr="0047660C">
        <w:rPr>
          <w:rFonts w:ascii="Times New Roman" w:hAnsi="Times New Roman"/>
          <w:sz w:val="24"/>
          <w:szCs w:val="24"/>
          <w:lang w:val="sq-AL"/>
        </w:rPr>
        <w:t xml:space="preserve">Me </w:t>
      </w:r>
      <w:r w:rsidR="0086761E">
        <w:rPr>
          <w:rFonts w:ascii="Times New Roman" w:hAnsi="Times New Roman"/>
          <w:sz w:val="24"/>
          <w:szCs w:val="24"/>
          <w:lang w:val="sq-AL"/>
        </w:rPr>
        <w:t>lidhjen</w:t>
      </w:r>
      <w:r w:rsidRPr="0047660C">
        <w:rPr>
          <w:rFonts w:ascii="Times New Roman" w:hAnsi="Times New Roman"/>
          <w:sz w:val="24"/>
          <w:szCs w:val="24"/>
          <w:lang w:val="sq-AL"/>
        </w:rPr>
        <w:t xml:space="preserve"> e një marrëveshjeje hidrokarbure me një person të caktuar, regjimi rregullator nënkupton që ai person do të kryejë operacionet hidrokarbure. Ka një ndarje të vogël mes një nënkontraktori që kryen operacione hidrokarbure në emër të kontraktorit dhe nënkontraktorit që shkon përtej këtij pragu dhe drejton drejtpërdrejt </w:t>
      </w:r>
      <w:r w:rsidRPr="0047660C">
        <w:rPr>
          <w:rFonts w:ascii="Times New Roman" w:hAnsi="Times New Roman"/>
          <w:sz w:val="24"/>
          <w:szCs w:val="24"/>
          <w:lang w:val="it-IT"/>
        </w:rPr>
        <w:t>operacionet</w:t>
      </w:r>
      <w:r w:rsidRPr="0047660C">
        <w:rPr>
          <w:rFonts w:ascii="Times New Roman" w:hAnsi="Times New Roman"/>
          <w:sz w:val="24"/>
          <w:szCs w:val="24"/>
          <w:lang w:val="sq-AL"/>
        </w:rPr>
        <w:t xml:space="preserve"> (që ndalohet nga ligji i sektorit). Në kërkimin e një ekuilibri </w:t>
      </w:r>
      <w:r w:rsidR="0086761E">
        <w:rPr>
          <w:rFonts w:ascii="Times New Roman" w:hAnsi="Times New Roman"/>
          <w:sz w:val="24"/>
          <w:szCs w:val="24"/>
          <w:lang w:val="sq-AL"/>
        </w:rPr>
        <w:t>të duhur në këtë drejtim, ligji</w:t>
      </w:r>
      <w:r w:rsidRPr="0047660C">
        <w:rPr>
          <w:rFonts w:ascii="Times New Roman" w:hAnsi="Times New Roman"/>
          <w:sz w:val="24"/>
          <w:szCs w:val="24"/>
          <w:lang w:val="sq-AL"/>
        </w:rPr>
        <w:t xml:space="preserve"> siguron një të drejtë për të zgjeruar  funksionimin e reg</w:t>
      </w:r>
      <w:r w:rsidR="0086761E">
        <w:rPr>
          <w:rFonts w:ascii="Times New Roman" w:hAnsi="Times New Roman"/>
          <w:sz w:val="24"/>
          <w:szCs w:val="24"/>
          <w:lang w:val="sq-AL"/>
        </w:rPr>
        <w:t>jimit fiskal tek nënkontraktor</w:t>
      </w:r>
      <w:r w:rsidR="007A52AD">
        <w:rPr>
          <w:rFonts w:ascii="Times New Roman" w:hAnsi="Times New Roman"/>
          <w:sz w:val="24"/>
          <w:szCs w:val="24"/>
          <w:lang w:val="sq-AL"/>
        </w:rPr>
        <w:t>ë</w:t>
      </w:r>
      <w:r w:rsidR="0086761E">
        <w:rPr>
          <w:rFonts w:ascii="Times New Roman" w:hAnsi="Times New Roman"/>
          <w:sz w:val="24"/>
          <w:szCs w:val="24"/>
          <w:lang w:val="sq-AL"/>
        </w:rPr>
        <w:t>t</w:t>
      </w:r>
      <w:r w:rsidRPr="0047660C">
        <w:rPr>
          <w:rFonts w:ascii="Times New Roman" w:hAnsi="Times New Roman"/>
          <w:sz w:val="24"/>
          <w:szCs w:val="24"/>
          <w:lang w:val="sq-AL"/>
        </w:rPr>
        <w:t xml:space="preserve"> në rrethana të caktuara. Gjerësisht, këto rrethana përfshijnë raste, ku risku që të ketë abuzim me regjimin fiskal është më i madh. Këto janë gjithashtu rrethana ku rregullatori i sektorit duhet të alertohet që kontraktori nuk është drejtpërdrejt dhe plotësisht i angazhuar në përmbushjen e detyrimeve sipas marrëveshjes.</w:t>
      </w:r>
    </w:p>
    <w:p w14:paraId="00F62802" w14:textId="77777777" w:rsidR="001A7882" w:rsidRDefault="001A7882" w:rsidP="001A7882">
      <w:pPr>
        <w:spacing w:line="276" w:lineRule="auto"/>
        <w:jc w:val="both"/>
        <w:rPr>
          <w:rFonts w:ascii="Times New Roman" w:hAnsi="Times New Roman"/>
          <w:sz w:val="24"/>
          <w:szCs w:val="24"/>
          <w:lang w:val="sq-AL"/>
        </w:rPr>
      </w:pPr>
    </w:p>
    <w:p w14:paraId="7E699696" w14:textId="77777777" w:rsidR="001A7882" w:rsidRPr="00A07E83" w:rsidRDefault="001A7882" w:rsidP="001A7882">
      <w:pPr>
        <w:spacing w:line="276" w:lineRule="auto"/>
        <w:jc w:val="both"/>
        <w:rPr>
          <w:rFonts w:ascii="Times New Roman" w:hAnsi="Times New Roman"/>
          <w:sz w:val="24"/>
          <w:szCs w:val="24"/>
          <w:lang w:val="it-IT"/>
        </w:rPr>
      </w:pPr>
      <w:r w:rsidRPr="00A07E83">
        <w:rPr>
          <w:rFonts w:ascii="Times New Roman" w:hAnsi="Times New Roman"/>
          <w:sz w:val="24"/>
          <w:szCs w:val="24"/>
          <w:lang w:val="it-IT"/>
        </w:rPr>
        <w:lastRenderedPageBreak/>
        <w:t>Kontraktor</w:t>
      </w:r>
      <w:r>
        <w:rPr>
          <w:rFonts w:ascii="Times New Roman" w:hAnsi="Times New Roman"/>
          <w:sz w:val="24"/>
          <w:szCs w:val="24"/>
          <w:lang w:val="it-IT"/>
        </w:rPr>
        <w:t>ë</w:t>
      </w:r>
      <w:r w:rsidRPr="00A07E83">
        <w:rPr>
          <w:rFonts w:ascii="Times New Roman" w:hAnsi="Times New Roman"/>
          <w:sz w:val="24"/>
          <w:szCs w:val="24"/>
          <w:lang w:val="it-IT"/>
        </w:rPr>
        <w:t>ve t</w:t>
      </w:r>
      <w:r>
        <w:rPr>
          <w:rFonts w:ascii="Times New Roman" w:hAnsi="Times New Roman"/>
          <w:sz w:val="24"/>
          <w:szCs w:val="24"/>
          <w:lang w:val="it-IT"/>
        </w:rPr>
        <w:t>ë</w:t>
      </w:r>
      <w:r w:rsidRPr="00A07E83">
        <w:rPr>
          <w:rFonts w:ascii="Times New Roman" w:hAnsi="Times New Roman"/>
          <w:sz w:val="24"/>
          <w:szCs w:val="24"/>
          <w:lang w:val="it-IT"/>
        </w:rPr>
        <w:t xml:space="preserve"> naftës do t’i krijohen mundësi të barabarta kur është fjala për investimet në operacionet e reja hidrokarbure. Kjo pasi nj</w:t>
      </w:r>
      <w:r>
        <w:rPr>
          <w:rFonts w:ascii="Times New Roman" w:hAnsi="Times New Roman"/>
          <w:sz w:val="24"/>
          <w:szCs w:val="24"/>
          <w:lang w:val="it-IT"/>
        </w:rPr>
        <w:t>ë</w:t>
      </w:r>
      <w:r w:rsidRPr="00A07E83">
        <w:rPr>
          <w:rFonts w:ascii="Times New Roman" w:hAnsi="Times New Roman"/>
          <w:sz w:val="24"/>
          <w:szCs w:val="24"/>
          <w:lang w:val="it-IT"/>
        </w:rPr>
        <w:t xml:space="preserve"> nga c</w:t>
      </w:r>
      <w:r>
        <w:rPr>
          <w:rFonts w:ascii="Times New Roman" w:hAnsi="Times New Roman"/>
          <w:sz w:val="24"/>
          <w:szCs w:val="24"/>
          <w:lang w:val="it-IT"/>
        </w:rPr>
        <w:t>ë</w:t>
      </w:r>
      <w:r w:rsidRPr="00A07E83">
        <w:rPr>
          <w:rFonts w:ascii="Times New Roman" w:hAnsi="Times New Roman"/>
          <w:sz w:val="24"/>
          <w:szCs w:val="24"/>
          <w:lang w:val="it-IT"/>
        </w:rPr>
        <w:t>shtjet kryesore është qart</w:t>
      </w:r>
      <w:r>
        <w:rPr>
          <w:rFonts w:ascii="Times New Roman" w:hAnsi="Times New Roman"/>
          <w:sz w:val="24"/>
          <w:szCs w:val="24"/>
          <w:lang w:val="it-IT"/>
        </w:rPr>
        <w:t>ë</w:t>
      </w:r>
      <w:r w:rsidRPr="00A07E83">
        <w:rPr>
          <w:rFonts w:ascii="Times New Roman" w:hAnsi="Times New Roman"/>
          <w:sz w:val="24"/>
          <w:szCs w:val="24"/>
          <w:lang w:val="it-IT"/>
        </w:rPr>
        <w:t>simi i çështjeve n</w:t>
      </w:r>
      <w:r>
        <w:rPr>
          <w:rFonts w:ascii="Times New Roman" w:hAnsi="Times New Roman"/>
          <w:sz w:val="24"/>
          <w:szCs w:val="24"/>
          <w:lang w:val="it-IT"/>
        </w:rPr>
        <w:t>ë</w:t>
      </w:r>
      <w:r w:rsidRPr="00A07E83">
        <w:rPr>
          <w:rFonts w:ascii="Times New Roman" w:hAnsi="Times New Roman"/>
          <w:sz w:val="24"/>
          <w:szCs w:val="24"/>
          <w:lang w:val="it-IT"/>
        </w:rPr>
        <w:t xml:space="preserve"> sistemin ekzistues si p.sh.llogaritja e tatim fitimit n</w:t>
      </w:r>
      <w:r>
        <w:rPr>
          <w:rFonts w:ascii="Times New Roman" w:hAnsi="Times New Roman"/>
          <w:sz w:val="24"/>
          <w:szCs w:val="24"/>
          <w:lang w:val="it-IT"/>
        </w:rPr>
        <w:t>ë</w:t>
      </w:r>
      <w:r w:rsidRPr="00A07E83">
        <w:rPr>
          <w:rFonts w:ascii="Times New Roman" w:hAnsi="Times New Roman"/>
          <w:sz w:val="24"/>
          <w:szCs w:val="24"/>
          <w:lang w:val="it-IT"/>
        </w:rPr>
        <w:t xml:space="preserve"> m</w:t>
      </w:r>
      <w:r>
        <w:rPr>
          <w:rFonts w:ascii="Times New Roman" w:hAnsi="Times New Roman"/>
          <w:sz w:val="24"/>
          <w:szCs w:val="24"/>
          <w:lang w:val="it-IT"/>
        </w:rPr>
        <w:t>ë</w:t>
      </w:r>
      <w:r w:rsidRPr="00A07E83">
        <w:rPr>
          <w:rFonts w:ascii="Times New Roman" w:hAnsi="Times New Roman"/>
          <w:sz w:val="24"/>
          <w:szCs w:val="24"/>
          <w:lang w:val="it-IT"/>
        </w:rPr>
        <w:t>nyr</w:t>
      </w:r>
      <w:r>
        <w:rPr>
          <w:rFonts w:ascii="Times New Roman" w:hAnsi="Times New Roman"/>
          <w:sz w:val="24"/>
          <w:szCs w:val="24"/>
          <w:lang w:val="it-IT"/>
        </w:rPr>
        <w:t>ë</w:t>
      </w:r>
      <w:r w:rsidRPr="00A07E83">
        <w:rPr>
          <w:rFonts w:ascii="Times New Roman" w:hAnsi="Times New Roman"/>
          <w:sz w:val="24"/>
          <w:szCs w:val="24"/>
          <w:lang w:val="it-IT"/>
        </w:rPr>
        <w:t xml:space="preserve"> të ndarë për secilin nga "operacionet hidrokarbure” nga  kontraktor</w:t>
      </w:r>
      <w:r>
        <w:rPr>
          <w:rFonts w:ascii="Times New Roman" w:hAnsi="Times New Roman"/>
          <w:sz w:val="24"/>
          <w:szCs w:val="24"/>
          <w:lang w:val="it-IT"/>
        </w:rPr>
        <w:t>ë</w:t>
      </w:r>
      <w:r w:rsidRPr="00A07E83">
        <w:rPr>
          <w:rFonts w:ascii="Times New Roman" w:hAnsi="Times New Roman"/>
          <w:sz w:val="24"/>
          <w:szCs w:val="24"/>
          <w:lang w:val="it-IT"/>
        </w:rPr>
        <w:t xml:space="preserve">t e naftës. </w:t>
      </w:r>
    </w:p>
    <w:p w14:paraId="33C2EBBC" w14:textId="77777777" w:rsidR="001A7882" w:rsidRPr="00A07E83" w:rsidRDefault="001A7882" w:rsidP="001A7882">
      <w:pPr>
        <w:spacing w:line="276" w:lineRule="auto"/>
        <w:rPr>
          <w:rFonts w:ascii="Times New Roman" w:hAnsi="Times New Roman"/>
          <w:sz w:val="24"/>
          <w:szCs w:val="24"/>
          <w:lang w:val="it-IT"/>
        </w:rPr>
      </w:pPr>
    </w:p>
    <w:p w14:paraId="57DA583F" w14:textId="77777777" w:rsidR="001A7882" w:rsidRPr="00A07E83" w:rsidRDefault="001A7882" w:rsidP="001A7882">
      <w:pPr>
        <w:spacing w:line="276" w:lineRule="auto"/>
        <w:jc w:val="both"/>
        <w:rPr>
          <w:rFonts w:ascii="Times New Roman" w:hAnsi="Times New Roman"/>
          <w:sz w:val="24"/>
          <w:szCs w:val="24"/>
        </w:rPr>
      </w:pPr>
      <w:r w:rsidRPr="00A07E83">
        <w:rPr>
          <w:rFonts w:ascii="Times New Roman" w:hAnsi="Times New Roman"/>
          <w:sz w:val="24"/>
          <w:szCs w:val="24"/>
        </w:rPr>
        <w:t xml:space="preserve">Kjo, gjithashtu siguron që shpenzimet dhe humbjet nga një </w:t>
      </w:r>
      <w:r w:rsidRPr="00A07E83">
        <w:rPr>
          <w:rFonts w:ascii="Times New Roman" w:hAnsi="Times New Roman"/>
          <w:sz w:val="24"/>
          <w:szCs w:val="24"/>
          <w:lang w:val="it-IT"/>
        </w:rPr>
        <w:t>operacion i veçantë hidrokarbur</w:t>
      </w:r>
      <w:r w:rsidRPr="00A07E83">
        <w:rPr>
          <w:rFonts w:ascii="Times New Roman" w:hAnsi="Times New Roman"/>
          <w:sz w:val="24"/>
          <w:szCs w:val="24"/>
        </w:rPr>
        <w:t xml:space="preserve"> nuk kompensojnë të ardhurat nga një </w:t>
      </w:r>
      <w:r w:rsidRPr="00A07E83">
        <w:rPr>
          <w:rFonts w:ascii="Times New Roman" w:hAnsi="Times New Roman"/>
          <w:sz w:val="24"/>
          <w:szCs w:val="24"/>
          <w:lang w:val="it-IT"/>
        </w:rPr>
        <w:t xml:space="preserve">operacion </w:t>
      </w:r>
      <w:r w:rsidRPr="00A07E83">
        <w:rPr>
          <w:rFonts w:ascii="Times New Roman" w:hAnsi="Times New Roman"/>
          <w:sz w:val="24"/>
          <w:szCs w:val="24"/>
        </w:rPr>
        <w:t xml:space="preserve">tjetër i ndarë. Më tej, shpenzimet dhe humbjet nga operacionet jo-hidrokarbure nuk mund të kompensojnë të ardhurat nga </w:t>
      </w:r>
      <w:r w:rsidRPr="00A07E83">
        <w:rPr>
          <w:rFonts w:ascii="Times New Roman" w:hAnsi="Times New Roman"/>
          <w:sz w:val="24"/>
          <w:szCs w:val="24"/>
          <w:lang w:val="it-IT"/>
        </w:rPr>
        <w:t>operacionet hidrokarbure</w:t>
      </w:r>
      <w:r w:rsidRPr="00A07E83">
        <w:rPr>
          <w:rFonts w:ascii="Times New Roman" w:hAnsi="Times New Roman"/>
          <w:sz w:val="24"/>
          <w:szCs w:val="24"/>
        </w:rPr>
        <w:t xml:space="preserve"> dhe anasjelltas. Si një kufizim shtesë, brenda një operacioni t</w:t>
      </w:r>
      <w:r>
        <w:rPr>
          <w:rFonts w:ascii="Times New Roman" w:hAnsi="Times New Roman"/>
          <w:sz w:val="24"/>
          <w:szCs w:val="24"/>
        </w:rPr>
        <w:t>ë</w:t>
      </w:r>
      <w:r w:rsidRPr="00A07E83">
        <w:rPr>
          <w:rFonts w:ascii="Times New Roman" w:hAnsi="Times New Roman"/>
          <w:sz w:val="24"/>
          <w:szCs w:val="24"/>
        </w:rPr>
        <w:t xml:space="preserve"> veçantë hidrokarbur, shpenzimet dhe humbjet mund të reduktojnë të ardhurat deri n</w:t>
      </w:r>
      <w:r>
        <w:rPr>
          <w:rFonts w:ascii="Times New Roman" w:hAnsi="Times New Roman"/>
          <w:sz w:val="24"/>
          <w:szCs w:val="24"/>
        </w:rPr>
        <w:t>ë</w:t>
      </w:r>
      <w:r w:rsidRPr="00A07E83">
        <w:rPr>
          <w:rFonts w:ascii="Times New Roman" w:hAnsi="Times New Roman"/>
          <w:sz w:val="24"/>
          <w:szCs w:val="24"/>
        </w:rPr>
        <w:t xml:space="preserve"> një maksimum prej 85%. N</w:t>
      </w:r>
      <w:r>
        <w:rPr>
          <w:rFonts w:ascii="Times New Roman" w:hAnsi="Times New Roman"/>
          <w:sz w:val="24"/>
          <w:szCs w:val="24"/>
        </w:rPr>
        <w:t>ë</w:t>
      </w:r>
      <w:r w:rsidRPr="00A07E83">
        <w:rPr>
          <w:rFonts w:ascii="Times New Roman" w:hAnsi="Times New Roman"/>
          <w:sz w:val="24"/>
          <w:szCs w:val="24"/>
        </w:rPr>
        <w:t xml:space="preserve"> k</w:t>
      </w:r>
      <w:r>
        <w:rPr>
          <w:rFonts w:ascii="Times New Roman" w:hAnsi="Times New Roman"/>
          <w:sz w:val="24"/>
          <w:szCs w:val="24"/>
        </w:rPr>
        <w:t>ë</w:t>
      </w:r>
      <w:r w:rsidRPr="00A07E83">
        <w:rPr>
          <w:rFonts w:ascii="Times New Roman" w:hAnsi="Times New Roman"/>
          <w:sz w:val="24"/>
          <w:szCs w:val="24"/>
        </w:rPr>
        <w:t>t</w:t>
      </w:r>
      <w:r>
        <w:rPr>
          <w:rFonts w:ascii="Times New Roman" w:hAnsi="Times New Roman"/>
          <w:sz w:val="24"/>
          <w:szCs w:val="24"/>
        </w:rPr>
        <w:t>ë</w:t>
      </w:r>
      <w:r w:rsidRPr="00A07E83">
        <w:rPr>
          <w:rFonts w:ascii="Times New Roman" w:hAnsi="Times New Roman"/>
          <w:sz w:val="24"/>
          <w:szCs w:val="24"/>
        </w:rPr>
        <w:t xml:space="preserve"> m</w:t>
      </w:r>
      <w:r>
        <w:rPr>
          <w:rFonts w:ascii="Times New Roman" w:hAnsi="Times New Roman"/>
          <w:sz w:val="24"/>
          <w:szCs w:val="24"/>
        </w:rPr>
        <w:t>ë</w:t>
      </w:r>
      <w:r w:rsidRPr="00A07E83">
        <w:rPr>
          <w:rFonts w:ascii="Times New Roman" w:hAnsi="Times New Roman"/>
          <w:sz w:val="24"/>
          <w:szCs w:val="24"/>
        </w:rPr>
        <w:t>nyr</w:t>
      </w:r>
      <w:r>
        <w:rPr>
          <w:rFonts w:ascii="Times New Roman" w:hAnsi="Times New Roman"/>
          <w:sz w:val="24"/>
          <w:szCs w:val="24"/>
        </w:rPr>
        <w:t>ë</w:t>
      </w:r>
      <w:r w:rsidR="009E7626">
        <w:rPr>
          <w:rFonts w:ascii="Times New Roman" w:hAnsi="Times New Roman"/>
          <w:sz w:val="24"/>
          <w:szCs w:val="24"/>
        </w:rPr>
        <w:t xml:space="preserve"> sigurohet</w:t>
      </w:r>
      <w:r w:rsidRPr="00A07E83">
        <w:rPr>
          <w:rFonts w:ascii="Times New Roman" w:hAnsi="Times New Roman"/>
          <w:sz w:val="24"/>
          <w:szCs w:val="24"/>
        </w:rPr>
        <w:t xml:space="preserve"> një tatim fitimi minimal q</w:t>
      </w:r>
      <w:r>
        <w:rPr>
          <w:rFonts w:ascii="Times New Roman" w:hAnsi="Times New Roman"/>
          <w:sz w:val="24"/>
          <w:szCs w:val="24"/>
        </w:rPr>
        <w:t>ë</w:t>
      </w:r>
      <w:r w:rsidRPr="00A07E83">
        <w:rPr>
          <w:rFonts w:ascii="Times New Roman" w:hAnsi="Times New Roman"/>
          <w:sz w:val="24"/>
          <w:szCs w:val="24"/>
        </w:rPr>
        <w:t xml:space="preserve"> merret nga e gjithë nafta e nxjerrë.</w:t>
      </w:r>
    </w:p>
    <w:p w14:paraId="6E7857A1" w14:textId="77777777" w:rsidR="001A7882" w:rsidRPr="00A07E83" w:rsidRDefault="001A7882" w:rsidP="001A7882">
      <w:pPr>
        <w:spacing w:line="276" w:lineRule="auto"/>
        <w:rPr>
          <w:rFonts w:ascii="Times New Roman" w:hAnsi="Times New Roman"/>
          <w:sz w:val="24"/>
          <w:szCs w:val="24"/>
        </w:rPr>
      </w:pPr>
    </w:p>
    <w:p w14:paraId="19C6A72A" w14:textId="77777777" w:rsidR="001A7882" w:rsidRPr="00A07E83" w:rsidRDefault="001A7882" w:rsidP="001A7882">
      <w:pPr>
        <w:spacing w:line="276" w:lineRule="auto"/>
        <w:jc w:val="both"/>
        <w:rPr>
          <w:rFonts w:ascii="Times New Roman" w:hAnsi="Times New Roman"/>
          <w:sz w:val="24"/>
          <w:szCs w:val="24"/>
        </w:rPr>
      </w:pPr>
      <w:r w:rsidRPr="00A07E83">
        <w:rPr>
          <w:rFonts w:ascii="Times New Roman" w:hAnsi="Times New Roman"/>
          <w:sz w:val="24"/>
          <w:szCs w:val="24"/>
        </w:rPr>
        <w:t>Gjithashtu specifikohen qart</w:t>
      </w:r>
      <w:r>
        <w:rPr>
          <w:rFonts w:ascii="Times New Roman" w:hAnsi="Times New Roman"/>
          <w:sz w:val="24"/>
          <w:szCs w:val="24"/>
        </w:rPr>
        <w:t>ë</w:t>
      </w:r>
      <w:r w:rsidRPr="00A07E83">
        <w:rPr>
          <w:rFonts w:ascii="Times New Roman" w:hAnsi="Times New Roman"/>
          <w:sz w:val="24"/>
          <w:szCs w:val="24"/>
        </w:rPr>
        <w:t xml:space="preserve"> të ardhurat nga </w:t>
      </w:r>
      <w:r w:rsidRPr="00A07E83">
        <w:rPr>
          <w:rFonts w:ascii="Times New Roman" w:hAnsi="Times New Roman"/>
          <w:sz w:val="24"/>
          <w:szCs w:val="24"/>
          <w:lang w:val="it-IT"/>
        </w:rPr>
        <w:t>operacionet hidrokarbure</w:t>
      </w:r>
      <w:r w:rsidRPr="00A07E83">
        <w:rPr>
          <w:rFonts w:ascii="Times New Roman" w:hAnsi="Times New Roman"/>
          <w:sz w:val="24"/>
          <w:szCs w:val="24"/>
        </w:rPr>
        <w:t xml:space="preserve"> dhe shpenzimet që janë të zbritshme nga të ardhurat. Këto janë përgjithësisht në përputhje me pozicionin sipas marrëveshjeve aktuale të naftës, edhe pse n</w:t>
      </w:r>
      <w:r>
        <w:rPr>
          <w:rFonts w:ascii="Times New Roman" w:hAnsi="Times New Roman"/>
          <w:sz w:val="24"/>
          <w:szCs w:val="24"/>
        </w:rPr>
        <w:t>ë</w:t>
      </w:r>
      <w:r w:rsidRPr="00A07E83">
        <w:rPr>
          <w:rFonts w:ascii="Times New Roman" w:hAnsi="Times New Roman"/>
          <w:sz w:val="24"/>
          <w:szCs w:val="24"/>
        </w:rPr>
        <w:t>p</w:t>
      </w:r>
      <w:r>
        <w:rPr>
          <w:rFonts w:ascii="Times New Roman" w:hAnsi="Times New Roman"/>
          <w:sz w:val="24"/>
          <w:szCs w:val="24"/>
        </w:rPr>
        <w:t>ë</w:t>
      </w:r>
      <w:r w:rsidRPr="00A07E83">
        <w:rPr>
          <w:rFonts w:ascii="Times New Roman" w:hAnsi="Times New Roman"/>
          <w:sz w:val="24"/>
          <w:szCs w:val="24"/>
        </w:rPr>
        <w:t>rmjet ligjit do të vendoset uniformiteti strikt dhe do t</w:t>
      </w:r>
      <w:r>
        <w:rPr>
          <w:rFonts w:ascii="Times New Roman" w:hAnsi="Times New Roman"/>
          <w:sz w:val="24"/>
          <w:szCs w:val="24"/>
        </w:rPr>
        <w:t>ë</w:t>
      </w:r>
      <w:r w:rsidRPr="00A07E83">
        <w:rPr>
          <w:rFonts w:ascii="Times New Roman" w:hAnsi="Times New Roman"/>
          <w:sz w:val="24"/>
          <w:szCs w:val="24"/>
        </w:rPr>
        <w:t xml:space="preserve"> ket</w:t>
      </w:r>
      <w:r>
        <w:rPr>
          <w:rFonts w:ascii="Times New Roman" w:hAnsi="Times New Roman"/>
          <w:sz w:val="24"/>
          <w:szCs w:val="24"/>
        </w:rPr>
        <w:t>ë</w:t>
      </w:r>
      <w:r w:rsidRPr="00A07E83">
        <w:rPr>
          <w:rFonts w:ascii="Times New Roman" w:hAnsi="Times New Roman"/>
          <w:sz w:val="24"/>
          <w:szCs w:val="24"/>
        </w:rPr>
        <w:t xml:space="preserve"> qartësi më t</w:t>
      </w:r>
      <w:r>
        <w:rPr>
          <w:rFonts w:ascii="Times New Roman" w:hAnsi="Times New Roman"/>
          <w:sz w:val="24"/>
          <w:szCs w:val="24"/>
        </w:rPr>
        <w:t>ë</w:t>
      </w:r>
      <w:r w:rsidRPr="00A07E83">
        <w:rPr>
          <w:rFonts w:ascii="Times New Roman" w:hAnsi="Times New Roman"/>
          <w:sz w:val="24"/>
          <w:szCs w:val="24"/>
        </w:rPr>
        <w:t xml:space="preserve"> madhe për të gjithë kontraktorët. </w:t>
      </w:r>
    </w:p>
    <w:p w14:paraId="7507AA7B" w14:textId="77777777" w:rsidR="001A7882" w:rsidRPr="00A07E83" w:rsidRDefault="001A7882" w:rsidP="001A7882">
      <w:pPr>
        <w:spacing w:line="276" w:lineRule="auto"/>
        <w:jc w:val="both"/>
        <w:rPr>
          <w:rFonts w:ascii="Times New Roman" w:hAnsi="Times New Roman"/>
          <w:sz w:val="24"/>
          <w:szCs w:val="24"/>
        </w:rPr>
      </w:pPr>
    </w:p>
    <w:p w14:paraId="422421AD" w14:textId="77777777" w:rsidR="001A7882" w:rsidRPr="00A07E83" w:rsidRDefault="001A7882" w:rsidP="001A7882">
      <w:pPr>
        <w:spacing w:line="276" w:lineRule="auto"/>
        <w:jc w:val="both"/>
        <w:rPr>
          <w:rFonts w:ascii="Times New Roman" w:hAnsi="Times New Roman"/>
          <w:sz w:val="24"/>
          <w:szCs w:val="24"/>
        </w:rPr>
      </w:pPr>
      <w:r w:rsidRPr="00A07E83">
        <w:rPr>
          <w:rFonts w:ascii="Times New Roman" w:hAnsi="Times New Roman"/>
          <w:sz w:val="24"/>
          <w:szCs w:val="24"/>
        </w:rPr>
        <w:t xml:space="preserve">Për të thjeshtuar procedurën, të ardhurat nga shitja e naftës duhet të përcaktohen në të njëjtën bazë si për rentën. Shpenzimet e zbritshme </w:t>
      </w:r>
      <w:r w:rsidRPr="00A07E83">
        <w:rPr>
          <w:rFonts w:ascii="Times New Roman" w:hAnsi="Times New Roman"/>
          <w:sz w:val="24"/>
          <w:szCs w:val="24"/>
        </w:rPr>
        <w:lastRenderedPageBreak/>
        <w:t>janë specifikuar, por lidhja e tyre me një operacion të caktuar të naftës më së shumti do të përcaktohet duke iu referuar programit të punës për operacionin hidrokarbur.</w:t>
      </w:r>
    </w:p>
    <w:p w14:paraId="7F2CC063" w14:textId="77777777" w:rsidR="001A7882" w:rsidRDefault="001A7882" w:rsidP="00B94F6D">
      <w:pPr>
        <w:spacing w:line="276" w:lineRule="auto"/>
        <w:jc w:val="both"/>
        <w:rPr>
          <w:rFonts w:ascii="Times New Roman" w:hAnsi="Times New Roman"/>
          <w:sz w:val="24"/>
          <w:szCs w:val="24"/>
          <w:lang w:val="sq-AL"/>
        </w:rPr>
      </w:pPr>
    </w:p>
    <w:p w14:paraId="72DD8E4C" w14:textId="77777777" w:rsidR="003763DB" w:rsidRPr="00A44368" w:rsidRDefault="003763DB" w:rsidP="003763DB">
      <w:pPr>
        <w:spacing w:line="276" w:lineRule="auto"/>
        <w:jc w:val="both"/>
        <w:rPr>
          <w:rFonts w:ascii="Times New Roman" w:hAnsi="Times New Roman"/>
          <w:sz w:val="24"/>
          <w:szCs w:val="24"/>
        </w:rPr>
      </w:pPr>
      <w:r w:rsidRPr="00C711DC">
        <w:rPr>
          <w:rFonts w:ascii="Times New Roman" w:hAnsi="Times New Roman"/>
          <w:sz w:val="24"/>
          <w:szCs w:val="24"/>
        </w:rPr>
        <w:t xml:space="preserve">Marrëveshjet e naftës janë lidhur për qëllime të autorizimit të një kontraktori për të kryer </w:t>
      </w:r>
      <w:r w:rsidRPr="00C711DC">
        <w:rPr>
          <w:rFonts w:ascii="Times New Roman" w:hAnsi="Times New Roman"/>
          <w:sz w:val="24"/>
          <w:szCs w:val="24"/>
          <w:lang w:val="it-IT"/>
        </w:rPr>
        <w:t>operacionet hidrokarbure</w:t>
      </w:r>
      <w:r w:rsidRPr="00C711DC">
        <w:rPr>
          <w:rFonts w:ascii="Times New Roman" w:hAnsi="Times New Roman"/>
          <w:sz w:val="24"/>
          <w:szCs w:val="24"/>
        </w:rPr>
        <w:t xml:space="preserve"> dhe rregullimin e mënyrës së kryerjes së këtyre operacioneve. Në këtë kontekst, nuk është e qartë nëse dhe deri në çfarë mase një marrëveshje e naftës e lidhur nga ekzekutivi (edhe nëse ratifikohet nga Parlamenti) mund të ndikojë në një detyrim tatimor që është parashikuar shprehimisht në një ligj të veçantë, d.m.th ligjin tatimor miratuar nga Parlamenti. Administrata tatimore është e ngarkuar me detyrën për të administruar ligjet tatimore pa ndonjë detyrim të qartë legjislativ (ose të drejtë) për të administruar këto ligje si të prekura nga një marrëveshje nafte. Këto janë çështje veçanërisht të vështira që kanë të bëjnë me ndërlidhjen e ligjeve dhe funksioneve rregullatore. </w:t>
      </w:r>
    </w:p>
    <w:p w14:paraId="38A8EF06" w14:textId="77777777" w:rsidR="003763DB" w:rsidRPr="00A44368" w:rsidRDefault="003763DB" w:rsidP="003763DB">
      <w:pPr>
        <w:spacing w:line="276" w:lineRule="auto"/>
        <w:jc w:val="both"/>
        <w:rPr>
          <w:rFonts w:ascii="Times New Roman" w:hAnsi="Times New Roman"/>
          <w:sz w:val="24"/>
          <w:szCs w:val="24"/>
        </w:rPr>
      </w:pPr>
    </w:p>
    <w:p w14:paraId="43E684EF" w14:textId="77777777" w:rsidR="003763DB" w:rsidRPr="00A44368" w:rsidRDefault="003763DB" w:rsidP="003763DB">
      <w:pPr>
        <w:spacing w:line="276" w:lineRule="auto"/>
        <w:jc w:val="both"/>
        <w:rPr>
          <w:rFonts w:ascii="Times New Roman" w:hAnsi="Times New Roman"/>
          <w:sz w:val="24"/>
          <w:szCs w:val="24"/>
        </w:rPr>
      </w:pPr>
      <w:r w:rsidRPr="00A44368">
        <w:rPr>
          <w:rFonts w:ascii="Times New Roman" w:hAnsi="Times New Roman"/>
          <w:sz w:val="24"/>
          <w:szCs w:val="24"/>
        </w:rPr>
        <w:t xml:space="preserve">Situata do të jetë shumë e ndryshme në lidhje me marrëveshjet e reja. Gjatë administrimit të ligjeve tatimore, administrata tatimore do të jetë e autorizuar p.sh për të zbatuar dy lloje të dispozitave në marrëveshjet e naftës; klauzolat e miratuara të stabilitetit fiskal dhe lehtësimin nga taksat vendore. Një klauzolë e miratuar e stabilitetit fiskal i mundëson një kontraktori të mbrohet nga rregullimet diskriminuese në ligjet tatimore. Megjithatë, koha maksimale për këtë lloj </w:t>
      </w:r>
      <w:r w:rsidRPr="00A44368">
        <w:rPr>
          <w:rFonts w:ascii="Times New Roman" w:hAnsi="Times New Roman"/>
          <w:sz w:val="24"/>
          <w:szCs w:val="24"/>
        </w:rPr>
        <w:lastRenderedPageBreak/>
        <w:t xml:space="preserve">të fundit të stabilitetit fiskal është 12 vjet nga data e miratimit të një zone zhvillimi sipas marrëveshjes së naftës. </w:t>
      </w:r>
    </w:p>
    <w:p w14:paraId="7D8690CC" w14:textId="77777777" w:rsidR="001A426E" w:rsidRDefault="001A426E" w:rsidP="00B94F6D">
      <w:pPr>
        <w:spacing w:line="276" w:lineRule="auto"/>
        <w:jc w:val="both"/>
        <w:rPr>
          <w:rFonts w:ascii="Times New Roman" w:hAnsi="Times New Roman"/>
          <w:lang w:val="sq-AL"/>
        </w:rPr>
      </w:pPr>
    </w:p>
    <w:p w14:paraId="2E6DE95B" w14:textId="77777777" w:rsidR="005566EC" w:rsidRPr="00AF2E58" w:rsidRDefault="005566EC" w:rsidP="00AF2E58">
      <w:pPr>
        <w:spacing w:line="276" w:lineRule="auto"/>
        <w:jc w:val="both"/>
        <w:rPr>
          <w:rFonts w:ascii="Times New Roman" w:hAnsi="Times New Roman"/>
          <w:sz w:val="24"/>
          <w:szCs w:val="24"/>
          <w:lang w:val="sq-AL"/>
        </w:rPr>
      </w:pPr>
    </w:p>
    <w:p w14:paraId="499E1CA7" w14:textId="77777777" w:rsidR="00343683" w:rsidRDefault="008D1611" w:rsidP="008D1611">
      <w:pPr>
        <w:pStyle w:val="Heading1"/>
        <w:ind w:firstLine="66"/>
        <w:rPr>
          <w:rFonts w:ascii="Times New Roman" w:hAnsi="Times New Roman" w:cs="Times New Roman"/>
          <w:sz w:val="22"/>
          <w:szCs w:val="22"/>
          <w:lang w:val="sq-AL"/>
        </w:rPr>
      </w:pPr>
      <w:bookmarkStart w:id="4" w:name="_Toc506919734"/>
      <w:r w:rsidRPr="009C75E3">
        <w:rPr>
          <w:rFonts w:ascii="Times New Roman" w:hAnsi="Times New Roman" w:cs="Times New Roman"/>
          <w:sz w:val="22"/>
          <w:szCs w:val="22"/>
          <w:lang w:val="sq-AL"/>
        </w:rPr>
        <w:t xml:space="preserve">Arsyeja e ndërhyrjes </w:t>
      </w:r>
      <w:bookmarkEnd w:id="4"/>
    </w:p>
    <w:p w14:paraId="51BE0F47" w14:textId="77777777" w:rsidR="00D55BD1" w:rsidRPr="00D55BD1" w:rsidRDefault="00D55BD1" w:rsidP="00D55BD1">
      <w:pPr>
        <w:rPr>
          <w:lang w:val="sq-AL"/>
        </w:rPr>
      </w:pPr>
    </w:p>
    <w:p w14:paraId="035D041E"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2273A6E7"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49D6A1A4"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4A03F37C"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14A0ACE6" w14:textId="77777777" w:rsidR="0013699E"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7315A6A7" w14:textId="77777777" w:rsidR="00AF2E58" w:rsidRPr="009C75E3" w:rsidRDefault="00AF2E58" w:rsidP="008953EE">
      <w:pPr>
        <w:pStyle w:val="ListParagraph"/>
        <w:spacing w:after="0" w:line="276" w:lineRule="auto"/>
        <w:ind w:left="720" w:firstLine="0"/>
        <w:jc w:val="both"/>
        <w:rPr>
          <w:rFonts w:ascii="Times New Roman" w:eastAsiaTheme="majorEastAsia" w:hAnsi="Times New Roman"/>
          <w:i/>
          <w:sz w:val="18"/>
          <w:szCs w:val="18"/>
          <w:lang w:val="sq-AL"/>
        </w:rPr>
      </w:pPr>
    </w:p>
    <w:p w14:paraId="20A7503A" w14:textId="77777777" w:rsidR="008D7366" w:rsidRDefault="00E431A6" w:rsidP="008D7366">
      <w:pPr>
        <w:spacing w:line="276" w:lineRule="auto"/>
        <w:jc w:val="both"/>
        <w:rPr>
          <w:rFonts w:ascii="Times New Roman" w:hAnsi="Times New Roman"/>
          <w:sz w:val="24"/>
          <w:szCs w:val="24"/>
          <w:lang w:val="it-IT"/>
        </w:rPr>
      </w:pPr>
      <w:bookmarkStart w:id="5" w:name="_Toc506919735"/>
      <w:r>
        <w:rPr>
          <w:rFonts w:ascii="Times New Roman" w:hAnsi="Times New Roman"/>
          <w:sz w:val="24"/>
          <w:szCs w:val="24"/>
          <w:lang w:val="sq-AL"/>
        </w:rPr>
        <w:t xml:space="preserve">Qeveria </w:t>
      </w:r>
      <w:r w:rsidR="00C653C8">
        <w:rPr>
          <w:rFonts w:ascii="Times New Roman" w:hAnsi="Times New Roman"/>
          <w:sz w:val="24"/>
          <w:szCs w:val="24"/>
          <w:lang w:val="sq-AL"/>
        </w:rPr>
        <w:t>n</w:t>
      </w:r>
      <w:r w:rsidR="004B35F1">
        <w:rPr>
          <w:rFonts w:ascii="Times New Roman" w:hAnsi="Times New Roman"/>
          <w:sz w:val="24"/>
          <w:szCs w:val="24"/>
          <w:lang w:val="sq-AL"/>
        </w:rPr>
        <w:t>ë</w:t>
      </w:r>
      <w:r w:rsidR="00C653C8">
        <w:rPr>
          <w:rFonts w:ascii="Times New Roman" w:hAnsi="Times New Roman"/>
          <w:sz w:val="24"/>
          <w:szCs w:val="24"/>
          <w:lang w:val="sq-AL"/>
        </w:rPr>
        <w:t>p</w:t>
      </w:r>
      <w:r w:rsidR="004B35F1">
        <w:rPr>
          <w:rFonts w:ascii="Times New Roman" w:hAnsi="Times New Roman"/>
          <w:sz w:val="24"/>
          <w:szCs w:val="24"/>
          <w:lang w:val="sq-AL"/>
        </w:rPr>
        <w:t>ë</w:t>
      </w:r>
      <w:r w:rsidR="00C653C8">
        <w:rPr>
          <w:rFonts w:ascii="Times New Roman" w:hAnsi="Times New Roman"/>
          <w:sz w:val="24"/>
          <w:szCs w:val="24"/>
          <w:lang w:val="sq-AL"/>
        </w:rPr>
        <w:t>rmjet k</w:t>
      </w:r>
      <w:r w:rsidR="004B35F1">
        <w:rPr>
          <w:rFonts w:ascii="Times New Roman" w:hAnsi="Times New Roman"/>
          <w:sz w:val="24"/>
          <w:szCs w:val="24"/>
          <w:lang w:val="sq-AL"/>
        </w:rPr>
        <w:t>ë</w:t>
      </w:r>
      <w:r w:rsidR="00C653C8">
        <w:rPr>
          <w:rFonts w:ascii="Times New Roman" w:hAnsi="Times New Roman"/>
          <w:sz w:val="24"/>
          <w:szCs w:val="24"/>
          <w:lang w:val="sq-AL"/>
        </w:rPr>
        <w:t>saj nd</w:t>
      </w:r>
      <w:r w:rsidR="004B35F1">
        <w:rPr>
          <w:rFonts w:ascii="Times New Roman" w:hAnsi="Times New Roman"/>
          <w:sz w:val="24"/>
          <w:szCs w:val="24"/>
          <w:lang w:val="sq-AL"/>
        </w:rPr>
        <w:t>ë</w:t>
      </w:r>
      <w:r w:rsidR="00C653C8">
        <w:rPr>
          <w:rFonts w:ascii="Times New Roman" w:hAnsi="Times New Roman"/>
          <w:sz w:val="24"/>
          <w:szCs w:val="24"/>
          <w:lang w:val="sq-AL"/>
        </w:rPr>
        <w:t>rhyrjeje synon t</w:t>
      </w:r>
      <w:r w:rsidR="004B35F1">
        <w:rPr>
          <w:rFonts w:ascii="Times New Roman" w:hAnsi="Times New Roman"/>
          <w:sz w:val="24"/>
          <w:szCs w:val="24"/>
          <w:lang w:val="sq-AL"/>
        </w:rPr>
        <w:t>ë</w:t>
      </w:r>
      <w:r w:rsidR="00C653C8">
        <w:rPr>
          <w:rFonts w:ascii="Times New Roman" w:hAnsi="Times New Roman"/>
          <w:sz w:val="24"/>
          <w:szCs w:val="24"/>
          <w:lang w:val="sq-AL"/>
        </w:rPr>
        <w:t xml:space="preserve"> reformoj</w:t>
      </w:r>
      <w:r w:rsidR="004B35F1">
        <w:rPr>
          <w:rFonts w:ascii="Times New Roman" w:hAnsi="Times New Roman"/>
          <w:sz w:val="24"/>
          <w:szCs w:val="24"/>
          <w:lang w:val="sq-AL"/>
        </w:rPr>
        <w:t>ë</w:t>
      </w:r>
      <w:r w:rsidR="00C653C8">
        <w:rPr>
          <w:rFonts w:ascii="Times New Roman" w:hAnsi="Times New Roman"/>
          <w:sz w:val="24"/>
          <w:szCs w:val="24"/>
          <w:lang w:val="sq-AL"/>
        </w:rPr>
        <w:t xml:space="preserve">  </w:t>
      </w:r>
      <w:r w:rsidRPr="00E431A6">
        <w:rPr>
          <w:rFonts w:ascii="Times New Roman" w:hAnsi="Times New Roman"/>
          <w:sz w:val="24"/>
          <w:szCs w:val="24"/>
          <w:lang w:val="sq-AL"/>
        </w:rPr>
        <w:t>regj</w:t>
      </w:r>
      <w:r>
        <w:rPr>
          <w:rFonts w:ascii="Times New Roman" w:hAnsi="Times New Roman"/>
          <w:sz w:val="24"/>
          <w:szCs w:val="24"/>
          <w:lang w:val="sq-AL"/>
        </w:rPr>
        <w:t xml:space="preserve">imin e ardhshëm fiskal </w:t>
      </w:r>
      <w:r w:rsidR="00C653C8">
        <w:rPr>
          <w:rFonts w:ascii="Times New Roman" w:hAnsi="Times New Roman"/>
          <w:sz w:val="24"/>
          <w:szCs w:val="24"/>
          <w:lang w:val="sq-AL"/>
        </w:rPr>
        <w:t>n</w:t>
      </w:r>
      <w:r w:rsidR="004B35F1">
        <w:rPr>
          <w:rFonts w:ascii="Times New Roman" w:hAnsi="Times New Roman"/>
          <w:sz w:val="24"/>
          <w:szCs w:val="24"/>
          <w:lang w:val="sq-AL"/>
        </w:rPr>
        <w:t>ë</w:t>
      </w:r>
      <w:r w:rsidR="00C653C8">
        <w:rPr>
          <w:rFonts w:ascii="Times New Roman" w:hAnsi="Times New Roman"/>
          <w:sz w:val="24"/>
          <w:szCs w:val="24"/>
          <w:lang w:val="sq-AL"/>
        </w:rPr>
        <w:t xml:space="preserve"> sektorin </w:t>
      </w:r>
      <w:r>
        <w:rPr>
          <w:rFonts w:ascii="Times New Roman" w:hAnsi="Times New Roman"/>
          <w:sz w:val="24"/>
          <w:szCs w:val="24"/>
          <w:lang w:val="sq-AL"/>
        </w:rPr>
        <w:t>hidrokarbur</w:t>
      </w:r>
      <w:r w:rsidRPr="00E431A6">
        <w:rPr>
          <w:rFonts w:ascii="Times New Roman" w:hAnsi="Times New Roman"/>
          <w:sz w:val="24"/>
          <w:szCs w:val="24"/>
          <w:lang w:val="sq-AL"/>
        </w:rPr>
        <w:t xml:space="preserve">. Kjo </w:t>
      </w:r>
      <w:r w:rsidR="00C653C8">
        <w:rPr>
          <w:rFonts w:ascii="Times New Roman" w:hAnsi="Times New Roman"/>
          <w:sz w:val="24"/>
          <w:szCs w:val="24"/>
          <w:lang w:val="sq-AL"/>
        </w:rPr>
        <w:t>synohet t</w:t>
      </w:r>
      <w:r w:rsidR="004B35F1">
        <w:rPr>
          <w:rFonts w:ascii="Times New Roman" w:hAnsi="Times New Roman"/>
          <w:sz w:val="24"/>
          <w:szCs w:val="24"/>
          <w:lang w:val="sq-AL"/>
        </w:rPr>
        <w:t>ë</w:t>
      </w:r>
      <w:r w:rsidR="00C653C8">
        <w:rPr>
          <w:rFonts w:ascii="Times New Roman" w:hAnsi="Times New Roman"/>
          <w:sz w:val="24"/>
          <w:szCs w:val="24"/>
          <w:lang w:val="sq-AL"/>
        </w:rPr>
        <w:t xml:space="preserve"> arrihet n</w:t>
      </w:r>
      <w:r w:rsidR="004B35F1">
        <w:rPr>
          <w:rFonts w:ascii="Times New Roman" w:hAnsi="Times New Roman"/>
          <w:sz w:val="24"/>
          <w:szCs w:val="24"/>
          <w:lang w:val="sq-AL"/>
        </w:rPr>
        <w:t>ë</w:t>
      </w:r>
      <w:r w:rsidR="00C653C8">
        <w:rPr>
          <w:rFonts w:ascii="Times New Roman" w:hAnsi="Times New Roman"/>
          <w:sz w:val="24"/>
          <w:szCs w:val="24"/>
          <w:lang w:val="sq-AL"/>
        </w:rPr>
        <w:t>p</w:t>
      </w:r>
      <w:r w:rsidR="004B35F1">
        <w:rPr>
          <w:rFonts w:ascii="Times New Roman" w:hAnsi="Times New Roman"/>
          <w:sz w:val="24"/>
          <w:szCs w:val="24"/>
          <w:lang w:val="sq-AL"/>
        </w:rPr>
        <w:t>ë</w:t>
      </w:r>
      <w:r w:rsidR="00C653C8">
        <w:rPr>
          <w:rFonts w:ascii="Times New Roman" w:hAnsi="Times New Roman"/>
          <w:sz w:val="24"/>
          <w:szCs w:val="24"/>
          <w:lang w:val="sq-AL"/>
        </w:rPr>
        <w:t>rmjet</w:t>
      </w:r>
      <w:r w:rsidRPr="00E431A6">
        <w:rPr>
          <w:rFonts w:ascii="Times New Roman" w:hAnsi="Times New Roman"/>
          <w:sz w:val="24"/>
          <w:szCs w:val="24"/>
          <w:lang w:val="sq-AL"/>
        </w:rPr>
        <w:t xml:space="preserve"> një reform</w:t>
      </w:r>
      <w:r w:rsidR="00C653C8">
        <w:rPr>
          <w:rFonts w:ascii="Times New Roman" w:hAnsi="Times New Roman"/>
          <w:sz w:val="24"/>
          <w:szCs w:val="24"/>
          <w:lang w:val="sq-AL"/>
        </w:rPr>
        <w:t>e</w:t>
      </w:r>
      <w:r w:rsidRPr="00E431A6">
        <w:rPr>
          <w:rFonts w:ascii="Times New Roman" w:hAnsi="Times New Roman"/>
          <w:sz w:val="24"/>
          <w:szCs w:val="24"/>
          <w:lang w:val="sq-AL"/>
        </w:rPr>
        <w:t xml:space="preserve"> të gjerë sektoriale me një vizion të qartë të </w:t>
      </w:r>
      <w:r>
        <w:rPr>
          <w:rFonts w:ascii="Times New Roman" w:hAnsi="Times New Roman"/>
          <w:sz w:val="24"/>
          <w:szCs w:val="24"/>
          <w:lang w:val="sq-AL"/>
        </w:rPr>
        <w:t>artikuluar për sektorin hidrokarbur</w:t>
      </w:r>
      <w:r w:rsidRPr="00E431A6">
        <w:rPr>
          <w:rFonts w:ascii="Times New Roman" w:hAnsi="Times New Roman"/>
          <w:sz w:val="24"/>
          <w:szCs w:val="24"/>
          <w:lang w:val="sq-AL"/>
        </w:rPr>
        <w:t>. Reforma e regji</w:t>
      </w:r>
      <w:r>
        <w:rPr>
          <w:rFonts w:ascii="Times New Roman" w:hAnsi="Times New Roman"/>
          <w:sz w:val="24"/>
          <w:szCs w:val="24"/>
          <w:lang w:val="sq-AL"/>
        </w:rPr>
        <w:t xml:space="preserve">mit fiskal </w:t>
      </w:r>
      <w:r w:rsidR="00C653C8">
        <w:rPr>
          <w:rFonts w:ascii="Times New Roman" w:hAnsi="Times New Roman"/>
          <w:sz w:val="24"/>
          <w:szCs w:val="24"/>
          <w:lang w:val="sq-AL"/>
        </w:rPr>
        <w:t xml:space="preserve">kryesisht </w:t>
      </w:r>
      <w:r>
        <w:rPr>
          <w:rFonts w:ascii="Times New Roman" w:hAnsi="Times New Roman"/>
          <w:sz w:val="24"/>
          <w:szCs w:val="24"/>
          <w:lang w:val="sq-AL"/>
        </w:rPr>
        <w:t>do të zbatohe</w:t>
      </w:r>
      <w:r w:rsidR="00C653C8">
        <w:rPr>
          <w:rFonts w:ascii="Times New Roman" w:hAnsi="Times New Roman"/>
          <w:sz w:val="24"/>
          <w:szCs w:val="24"/>
          <w:lang w:val="sq-AL"/>
        </w:rPr>
        <w:t>t</w:t>
      </w:r>
      <w:r>
        <w:rPr>
          <w:rFonts w:ascii="Times New Roman" w:hAnsi="Times New Roman"/>
          <w:sz w:val="24"/>
          <w:szCs w:val="24"/>
          <w:lang w:val="sq-AL"/>
        </w:rPr>
        <w:t xml:space="preserve"> </w:t>
      </w:r>
      <w:r w:rsidRPr="00E431A6">
        <w:rPr>
          <w:rFonts w:ascii="Times New Roman" w:hAnsi="Times New Roman"/>
          <w:sz w:val="24"/>
          <w:szCs w:val="24"/>
          <w:lang w:val="sq-AL"/>
        </w:rPr>
        <w:t>për investime</w:t>
      </w:r>
      <w:r w:rsidR="009E7626">
        <w:rPr>
          <w:rFonts w:ascii="Times New Roman" w:hAnsi="Times New Roman"/>
          <w:sz w:val="24"/>
          <w:szCs w:val="24"/>
          <w:lang w:val="sq-AL"/>
        </w:rPr>
        <w:t>t</w:t>
      </w:r>
      <w:r w:rsidRPr="00E431A6">
        <w:rPr>
          <w:rFonts w:ascii="Times New Roman" w:hAnsi="Times New Roman"/>
          <w:sz w:val="24"/>
          <w:szCs w:val="24"/>
          <w:lang w:val="sq-AL"/>
        </w:rPr>
        <w:t xml:space="preserve"> </w:t>
      </w:r>
      <w:r w:rsidR="009E7626">
        <w:rPr>
          <w:rFonts w:ascii="Times New Roman" w:hAnsi="Times New Roman"/>
          <w:sz w:val="24"/>
          <w:szCs w:val="24"/>
          <w:lang w:val="sq-AL"/>
        </w:rPr>
        <w:t>e</w:t>
      </w:r>
      <w:r w:rsidRPr="00E431A6">
        <w:rPr>
          <w:rFonts w:ascii="Times New Roman" w:hAnsi="Times New Roman"/>
          <w:sz w:val="24"/>
          <w:szCs w:val="24"/>
          <w:lang w:val="sq-AL"/>
        </w:rPr>
        <w:t xml:space="preserve"> reja</w:t>
      </w:r>
      <w:r w:rsidR="007375C0">
        <w:rPr>
          <w:rFonts w:ascii="Times New Roman" w:hAnsi="Times New Roman"/>
          <w:sz w:val="24"/>
          <w:szCs w:val="24"/>
          <w:lang w:val="sq-AL"/>
        </w:rPr>
        <w:t>,</w:t>
      </w:r>
      <w:r w:rsidRPr="00E431A6">
        <w:rPr>
          <w:rFonts w:ascii="Times New Roman" w:hAnsi="Times New Roman"/>
          <w:sz w:val="24"/>
          <w:szCs w:val="24"/>
          <w:lang w:val="sq-AL"/>
        </w:rPr>
        <w:t xml:space="preserve"> pasi projektet ekzistuese mbrohen nëpërmjet klauzolave ​​të s</w:t>
      </w:r>
      <w:r>
        <w:rPr>
          <w:rFonts w:ascii="Times New Roman" w:hAnsi="Times New Roman"/>
          <w:sz w:val="24"/>
          <w:szCs w:val="24"/>
          <w:lang w:val="sq-AL"/>
        </w:rPr>
        <w:t>tabilitetit fiskal kontraktual</w:t>
      </w:r>
      <w:r w:rsidR="007375C0">
        <w:rPr>
          <w:rFonts w:ascii="Times New Roman" w:hAnsi="Times New Roman"/>
          <w:sz w:val="24"/>
          <w:szCs w:val="24"/>
          <w:lang w:val="sq-AL"/>
        </w:rPr>
        <w:t xml:space="preserve"> q</w:t>
      </w:r>
      <w:r w:rsidR="004B35F1">
        <w:rPr>
          <w:rFonts w:ascii="Times New Roman" w:hAnsi="Times New Roman"/>
          <w:sz w:val="24"/>
          <w:szCs w:val="24"/>
          <w:lang w:val="sq-AL"/>
        </w:rPr>
        <w:t>ë</w:t>
      </w:r>
      <w:r w:rsidR="007375C0">
        <w:rPr>
          <w:rFonts w:ascii="Times New Roman" w:hAnsi="Times New Roman"/>
          <w:sz w:val="24"/>
          <w:szCs w:val="24"/>
          <w:lang w:val="sq-AL"/>
        </w:rPr>
        <w:t xml:space="preserve"> jan</w:t>
      </w:r>
      <w:r w:rsidR="004B35F1">
        <w:rPr>
          <w:rFonts w:ascii="Times New Roman" w:hAnsi="Times New Roman"/>
          <w:sz w:val="24"/>
          <w:szCs w:val="24"/>
          <w:lang w:val="sq-AL"/>
        </w:rPr>
        <w:t>ë</w:t>
      </w:r>
      <w:r w:rsidR="007375C0">
        <w:rPr>
          <w:rFonts w:ascii="Times New Roman" w:hAnsi="Times New Roman"/>
          <w:sz w:val="24"/>
          <w:szCs w:val="24"/>
          <w:lang w:val="sq-AL"/>
        </w:rPr>
        <w:t xml:space="preserve"> pjes</w:t>
      </w:r>
      <w:r w:rsidR="004B35F1">
        <w:rPr>
          <w:rFonts w:ascii="Times New Roman" w:hAnsi="Times New Roman"/>
          <w:sz w:val="24"/>
          <w:szCs w:val="24"/>
          <w:lang w:val="sq-AL"/>
        </w:rPr>
        <w:t>ë</w:t>
      </w:r>
      <w:r w:rsidR="007375C0">
        <w:rPr>
          <w:rFonts w:ascii="Times New Roman" w:hAnsi="Times New Roman"/>
          <w:sz w:val="24"/>
          <w:szCs w:val="24"/>
          <w:lang w:val="sq-AL"/>
        </w:rPr>
        <w:t xml:space="preserve"> e marr</w:t>
      </w:r>
      <w:r w:rsidR="004B35F1">
        <w:rPr>
          <w:rFonts w:ascii="Times New Roman" w:hAnsi="Times New Roman"/>
          <w:sz w:val="24"/>
          <w:szCs w:val="24"/>
          <w:lang w:val="sq-AL"/>
        </w:rPr>
        <w:t>ë</w:t>
      </w:r>
      <w:r w:rsidR="007375C0">
        <w:rPr>
          <w:rFonts w:ascii="Times New Roman" w:hAnsi="Times New Roman"/>
          <w:sz w:val="24"/>
          <w:szCs w:val="24"/>
          <w:lang w:val="sq-AL"/>
        </w:rPr>
        <w:t>veshjeve ekzistuese</w:t>
      </w:r>
      <w:r>
        <w:rPr>
          <w:rFonts w:ascii="Times New Roman" w:hAnsi="Times New Roman"/>
          <w:sz w:val="24"/>
          <w:szCs w:val="24"/>
          <w:lang w:val="sq-AL"/>
        </w:rPr>
        <w:t xml:space="preserve">. </w:t>
      </w:r>
    </w:p>
    <w:p w14:paraId="4DBD88C7" w14:textId="77777777" w:rsidR="007375C0" w:rsidRDefault="007375C0" w:rsidP="008D7366">
      <w:pPr>
        <w:spacing w:line="276" w:lineRule="auto"/>
        <w:jc w:val="both"/>
        <w:rPr>
          <w:rFonts w:ascii="Times New Roman" w:hAnsi="Times New Roman"/>
          <w:sz w:val="24"/>
          <w:szCs w:val="24"/>
          <w:lang w:val="it-IT"/>
        </w:rPr>
      </w:pPr>
    </w:p>
    <w:p w14:paraId="7B350D9C" w14:textId="77777777" w:rsidR="007375C0" w:rsidRDefault="007375C0" w:rsidP="007375C0">
      <w:pPr>
        <w:spacing w:line="276" w:lineRule="auto"/>
        <w:jc w:val="both"/>
        <w:rPr>
          <w:rFonts w:ascii="Times New Roman" w:hAnsi="Times New Roman"/>
          <w:sz w:val="24"/>
          <w:szCs w:val="24"/>
          <w:lang w:val="it-IT"/>
        </w:rPr>
      </w:pPr>
      <w:r>
        <w:rPr>
          <w:rFonts w:ascii="Times New Roman" w:hAnsi="Times New Roman"/>
          <w:sz w:val="24"/>
          <w:szCs w:val="24"/>
          <w:lang w:val="sq-AL"/>
        </w:rPr>
        <w:t>Reforma e regjimit fiskal është dize</w:t>
      </w:r>
      <w:r w:rsidRPr="00E431A6">
        <w:rPr>
          <w:rFonts w:ascii="Times New Roman" w:hAnsi="Times New Roman"/>
          <w:sz w:val="24"/>
          <w:szCs w:val="24"/>
          <w:lang w:val="sq-AL"/>
        </w:rPr>
        <w:t>n</w:t>
      </w:r>
      <w:r>
        <w:rPr>
          <w:rFonts w:ascii="Times New Roman" w:hAnsi="Times New Roman"/>
          <w:sz w:val="24"/>
          <w:szCs w:val="24"/>
          <w:lang w:val="sq-AL"/>
        </w:rPr>
        <w:t>j</w:t>
      </w:r>
      <w:r w:rsidRPr="00E431A6">
        <w:rPr>
          <w:rFonts w:ascii="Times New Roman" w:hAnsi="Times New Roman"/>
          <w:sz w:val="24"/>
          <w:szCs w:val="24"/>
          <w:lang w:val="sq-AL"/>
        </w:rPr>
        <w:t>uar për të arritur objektiva të ngjashme ekonomik</w:t>
      </w:r>
      <w:r>
        <w:rPr>
          <w:rFonts w:ascii="Times New Roman" w:hAnsi="Times New Roman"/>
          <w:sz w:val="24"/>
          <w:szCs w:val="24"/>
          <w:lang w:val="sq-AL"/>
        </w:rPr>
        <w:t>e</w:t>
      </w:r>
      <w:r w:rsidRPr="00E431A6">
        <w:rPr>
          <w:rFonts w:ascii="Times New Roman" w:hAnsi="Times New Roman"/>
          <w:sz w:val="24"/>
          <w:szCs w:val="24"/>
          <w:lang w:val="sq-AL"/>
        </w:rPr>
        <w:t xml:space="preserve"> dhe fiskal</w:t>
      </w:r>
      <w:r>
        <w:rPr>
          <w:rFonts w:ascii="Times New Roman" w:hAnsi="Times New Roman"/>
          <w:sz w:val="24"/>
          <w:szCs w:val="24"/>
          <w:lang w:val="sq-AL"/>
        </w:rPr>
        <w:t>e.</w:t>
      </w:r>
      <w:r w:rsidRPr="00E431A6">
        <w:rPr>
          <w:rFonts w:ascii="Times New Roman" w:hAnsi="Times New Roman"/>
          <w:sz w:val="24"/>
          <w:szCs w:val="24"/>
          <w:lang w:val="sq-AL"/>
        </w:rPr>
        <w:t xml:space="preserve"> </w:t>
      </w:r>
      <w:r>
        <w:rPr>
          <w:rFonts w:ascii="Times New Roman" w:hAnsi="Times New Roman"/>
          <w:sz w:val="24"/>
          <w:szCs w:val="24"/>
          <w:lang w:val="sq-AL"/>
        </w:rPr>
        <w:t>Cdo ndërhyrje ka avantazhe dhe disavantazhe, por nëpërmjet saj qeveria synon të arrijë dhe të sigurojë</w:t>
      </w:r>
      <w:r w:rsidRPr="00E431A6">
        <w:rPr>
          <w:rFonts w:ascii="Times New Roman" w:hAnsi="Times New Roman"/>
          <w:sz w:val="24"/>
          <w:szCs w:val="24"/>
          <w:lang w:val="sq-AL"/>
        </w:rPr>
        <w:t xml:space="preserve"> një thjeshtësim t</w:t>
      </w:r>
      <w:r>
        <w:rPr>
          <w:rFonts w:ascii="Times New Roman" w:hAnsi="Times New Roman"/>
          <w:sz w:val="24"/>
          <w:szCs w:val="24"/>
          <w:lang w:val="sq-AL"/>
        </w:rPr>
        <w:t>ë regjimit fiskal, duke ofruar</w:t>
      </w:r>
      <w:r w:rsidRPr="00E431A6">
        <w:rPr>
          <w:rFonts w:ascii="Times New Roman" w:hAnsi="Times New Roman"/>
          <w:sz w:val="24"/>
          <w:szCs w:val="24"/>
          <w:lang w:val="sq-AL"/>
        </w:rPr>
        <w:t xml:space="preserve"> më shumë siguri për zbatimin e tij, me minimumin e kërkuar të ndryshimeve legjislative në veçanti</w:t>
      </w:r>
      <w:r>
        <w:rPr>
          <w:rFonts w:ascii="Times New Roman" w:hAnsi="Times New Roman"/>
          <w:sz w:val="24"/>
          <w:szCs w:val="24"/>
          <w:lang w:val="sq-AL"/>
        </w:rPr>
        <w:t xml:space="preserve"> të ligjit të tatimit mbi fitimin</w:t>
      </w:r>
      <w:r w:rsidRPr="00E431A6">
        <w:rPr>
          <w:rFonts w:ascii="Times New Roman" w:hAnsi="Times New Roman"/>
          <w:sz w:val="24"/>
          <w:szCs w:val="24"/>
          <w:lang w:val="sq-AL"/>
        </w:rPr>
        <w:t>.</w:t>
      </w:r>
      <w:r w:rsidRPr="00A44368">
        <w:rPr>
          <w:rFonts w:ascii="Times New Roman" w:hAnsi="Times New Roman"/>
          <w:sz w:val="24"/>
          <w:szCs w:val="24"/>
          <w:lang w:val="it-IT"/>
        </w:rPr>
        <w:t xml:space="preserve"> </w:t>
      </w:r>
    </w:p>
    <w:p w14:paraId="3D581946" w14:textId="77777777" w:rsidR="009E7626" w:rsidRDefault="009E7626" w:rsidP="007375C0">
      <w:pPr>
        <w:spacing w:line="276" w:lineRule="auto"/>
        <w:jc w:val="both"/>
        <w:rPr>
          <w:rFonts w:ascii="Times New Roman" w:hAnsi="Times New Roman"/>
          <w:sz w:val="24"/>
          <w:szCs w:val="24"/>
          <w:lang w:val="it-IT"/>
        </w:rPr>
      </w:pPr>
      <w:r>
        <w:rPr>
          <w:rFonts w:ascii="Times New Roman" w:hAnsi="Times New Roman"/>
          <w:sz w:val="24"/>
          <w:szCs w:val="24"/>
          <w:lang w:val="it-IT"/>
        </w:rPr>
        <w:lastRenderedPageBreak/>
        <w:t>N</w:t>
      </w:r>
      <w:r w:rsidR="007A52AD">
        <w:rPr>
          <w:rFonts w:ascii="Times New Roman" w:hAnsi="Times New Roman"/>
          <w:sz w:val="24"/>
          <w:szCs w:val="24"/>
          <w:lang w:val="it-IT"/>
        </w:rPr>
        <w:t>ë</w:t>
      </w:r>
      <w:r>
        <w:rPr>
          <w:rFonts w:ascii="Times New Roman" w:hAnsi="Times New Roman"/>
          <w:sz w:val="24"/>
          <w:szCs w:val="24"/>
          <w:lang w:val="it-IT"/>
        </w:rPr>
        <w:t>p</w:t>
      </w:r>
      <w:r w:rsidR="007A52AD">
        <w:rPr>
          <w:rFonts w:ascii="Times New Roman" w:hAnsi="Times New Roman"/>
          <w:sz w:val="24"/>
          <w:szCs w:val="24"/>
          <w:lang w:val="it-IT"/>
        </w:rPr>
        <w:t>ë</w:t>
      </w:r>
      <w:r>
        <w:rPr>
          <w:rFonts w:ascii="Times New Roman" w:hAnsi="Times New Roman"/>
          <w:sz w:val="24"/>
          <w:szCs w:val="24"/>
          <w:lang w:val="it-IT"/>
        </w:rPr>
        <w:t>rmjet k</w:t>
      </w:r>
      <w:r w:rsidR="007A52AD">
        <w:rPr>
          <w:rFonts w:ascii="Times New Roman" w:hAnsi="Times New Roman"/>
          <w:sz w:val="24"/>
          <w:szCs w:val="24"/>
          <w:lang w:val="it-IT"/>
        </w:rPr>
        <w:t>ë</w:t>
      </w:r>
      <w:r>
        <w:rPr>
          <w:rFonts w:ascii="Times New Roman" w:hAnsi="Times New Roman"/>
          <w:sz w:val="24"/>
          <w:szCs w:val="24"/>
          <w:lang w:val="it-IT"/>
        </w:rPr>
        <w:t>saj nd</w:t>
      </w:r>
      <w:r w:rsidR="007A52AD">
        <w:rPr>
          <w:rFonts w:ascii="Times New Roman" w:hAnsi="Times New Roman"/>
          <w:sz w:val="24"/>
          <w:szCs w:val="24"/>
          <w:lang w:val="it-IT"/>
        </w:rPr>
        <w:t>ë</w:t>
      </w:r>
      <w:r>
        <w:rPr>
          <w:rFonts w:ascii="Times New Roman" w:hAnsi="Times New Roman"/>
          <w:sz w:val="24"/>
          <w:szCs w:val="24"/>
          <w:lang w:val="it-IT"/>
        </w:rPr>
        <w:t>rhyrjeje synohet t</w:t>
      </w:r>
      <w:r w:rsidR="007A52AD">
        <w:rPr>
          <w:rFonts w:ascii="Times New Roman" w:hAnsi="Times New Roman"/>
          <w:sz w:val="24"/>
          <w:szCs w:val="24"/>
          <w:lang w:val="it-IT"/>
        </w:rPr>
        <w:t>ë</w:t>
      </w:r>
      <w:r>
        <w:rPr>
          <w:rFonts w:ascii="Times New Roman" w:hAnsi="Times New Roman"/>
          <w:sz w:val="24"/>
          <w:szCs w:val="24"/>
          <w:lang w:val="it-IT"/>
        </w:rPr>
        <w:t xml:space="preserve"> k</w:t>
      </w:r>
      <w:r w:rsidR="007375C0" w:rsidRPr="00F35CEC">
        <w:rPr>
          <w:rFonts w:ascii="Times New Roman" w:hAnsi="Times New Roman"/>
          <w:sz w:val="24"/>
          <w:szCs w:val="24"/>
          <w:lang w:val="it-IT"/>
        </w:rPr>
        <w:t xml:space="preserve">rijohet një sistem mbrojtës për tatimin mbi fitimin në operacionet hidrokarbure dhe për të krijuar mundësi të barabarta kur është fjala për investimet në operacionet e reja hidrokarbure. </w:t>
      </w:r>
      <w:r>
        <w:rPr>
          <w:rFonts w:ascii="Times New Roman" w:hAnsi="Times New Roman"/>
          <w:sz w:val="24"/>
          <w:szCs w:val="24"/>
          <w:lang w:val="it-IT"/>
        </w:rPr>
        <w:t xml:space="preserve">Kjo, duke sqaruar </w:t>
      </w:r>
      <w:r w:rsidR="007375C0" w:rsidRPr="00F35CEC">
        <w:rPr>
          <w:rFonts w:ascii="Times New Roman" w:hAnsi="Times New Roman"/>
          <w:sz w:val="24"/>
          <w:szCs w:val="24"/>
          <w:lang w:val="it-IT"/>
        </w:rPr>
        <w:t xml:space="preserve"> çështje</w:t>
      </w:r>
      <w:r>
        <w:rPr>
          <w:rFonts w:ascii="Times New Roman" w:hAnsi="Times New Roman"/>
          <w:sz w:val="24"/>
          <w:szCs w:val="24"/>
          <w:lang w:val="it-IT"/>
        </w:rPr>
        <w:t>t</w:t>
      </w:r>
      <w:r w:rsidR="007375C0" w:rsidRPr="00F35CEC">
        <w:rPr>
          <w:rFonts w:ascii="Times New Roman" w:hAnsi="Times New Roman"/>
          <w:sz w:val="24"/>
          <w:szCs w:val="24"/>
          <w:lang w:val="it-IT"/>
        </w:rPr>
        <w:t xml:space="preserve"> </w:t>
      </w:r>
      <w:r>
        <w:rPr>
          <w:rFonts w:ascii="Times New Roman" w:hAnsi="Times New Roman"/>
          <w:sz w:val="24"/>
          <w:szCs w:val="24"/>
          <w:lang w:val="it-IT"/>
        </w:rPr>
        <w:t>e paqarta n</w:t>
      </w:r>
      <w:r w:rsidR="007A52AD">
        <w:rPr>
          <w:rFonts w:ascii="Times New Roman" w:hAnsi="Times New Roman"/>
          <w:sz w:val="24"/>
          <w:szCs w:val="24"/>
          <w:lang w:val="it-IT"/>
        </w:rPr>
        <w:t>ë</w:t>
      </w:r>
      <w:r w:rsidR="007375C0" w:rsidRPr="00F35CEC">
        <w:rPr>
          <w:rFonts w:ascii="Times New Roman" w:hAnsi="Times New Roman"/>
          <w:sz w:val="24"/>
          <w:szCs w:val="24"/>
          <w:lang w:val="it-IT"/>
        </w:rPr>
        <w:t xml:space="preserve"> sistemin ekzistues</w:t>
      </w:r>
      <w:r>
        <w:rPr>
          <w:rFonts w:ascii="Times New Roman" w:hAnsi="Times New Roman"/>
          <w:sz w:val="24"/>
          <w:szCs w:val="24"/>
          <w:lang w:val="it-IT"/>
        </w:rPr>
        <w:t xml:space="preserve"> si p.sh kontraktor</w:t>
      </w:r>
      <w:r w:rsidR="007A52AD">
        <w:rPr>
          <w:rFonts w:ascii="Times New Roman" w:hAnsi="Times New Roman"/>
          <w:sz w:val="24"/>
          <w:szCs w:val="24"/>
          <w:lang w:val="it-IT"/>
        </w:rPr>
        <w:t>ë</w:t>
      </w:r>
      <w:r>
        <w:rPr>
          <w:rFonts w:ascii="Times New Roman" w:hAnsi="Times New Roman"/>
          <w:sz w:val="24"/>
          <w:szCs w:val="24"/>
          <w:lang w:val="it-IT"/>
        </w:rPr>
        <w:t>t</w:t>
      </w:r>
      <w:r w:rsidR="007375C0" w:rsidRPr="00F35CEC">
        <w:rPr>
          <w:rFonts w:ascii="Times New Roman" w:hAnsi="Times New Roman"/>
          <w:sz w:val="24"/>
          <w:szCs w:val="24"/>
          <w:lang w:val="it-IT"/>
        </w:rPr>
        <w:t xml:space="preserve"> e naftës duhet të llogarisin detyrimin e tatim fitimit të ndarë për secilin nga "operacionet e vecanta hidrokarbure". Në mënyrë tipike, kjo do të jetë në bazë të kontratave, por në disa raste, do të jetë mbi zonën e zhvillimit (kur më shumë se një operacion është miratuar brenda një  kontrate). Kjo për të siguruar që shpenzimet e bëra në lidhje me një zonë të kontratës në fund vendosen përballë të ardhurave nga ajo zonë. </w:t>
      </w:r>
    </w:p>
    <w:p w14:paraId="77CE7927" w14:textId="77777777" w:rsidR="009E7626" w:rsidRDefault="009E7626" w:rsidP="007375C0">
      <w:pPr>
        <w:spacing w:line="276" w:lineRule="auto"/>
        <w:jc w:val="both"/>
        <w:rPr>
          <w:rFonts w:ascii="Times New Roman" w:hAnsi="Times New Roman"/>
          <w:sz w:val="24"/>
          <w:szCs w:val="24"/>
          <w:lang w:val="it-IT"/>
        </w:rPr>
      </w:pPr>
    </w:p>
    <w:p w14:paraId="470ACE7E" w14:textId="77777777" w:rsidR="007375C0" w:rsidRPr="00F35CEC" w:rsidRDefault="003763DB" w:rsidP="007375C0">
      <w:pPr>
        <w:spacing w:line="276" w:lineRule="auto"/>
        <w:jc w:val="both"/>
        <w:rPr>
          <w:rFonts w:ascii="Times New Roman" w:hAnsi="Times New Roman"/>
          <w:sz w:val="24"/>
          <w:szCs w:val="24"/>
        </w:rPr>
      </w:pPr>
      <w:r>
        <w:rPr>
          <w:rFonts w:ascii="Times New Roman" w:hAnsi="Times New Roman"/>
          <w:sz w:val="24"/>
          <w:szCs w:val="24"/>
          <w:lang w:val="it-IT"/>
        </w:rPr>
        <w:t>Gjithashtu, qart</w:t>
      </w:r>
      <w:r w:rsidR="007A52AD">
        <w:rPr>
          <w:rFonts w:ascii="Times New Roman" w:hAnsi="Times New Roman"/>
          <w:sz w:val="24"/>
          <w:szCs w:val="24"/>
          <w:lang w:val="it-IT"/>
        </w:rPr>
        <w:t>ë</w:t>
      </w:r>
      <w:r>
        <w:rPr>
          <w:rFonts w:ascii="Times New Roman" w:hAnsi="Times New Roman"/>
          <w:sz w:val="24"/>
          <w:szCs w:val="24"/>
          <w:lang w:val="it-IT"/>
        </w:rPr>
        <w:t xml:space="preserve">sohet se </w:t>
      </w:r>
      <w:r>
        <w:rPr>
          <w:rFonts w:ascii="Times New Roman" w:hAnsi="Times New Roman"/>
          <w:sz w:val="24"/>
          <w:szCs w:val="24"/>
        </w:rPr>
        <w:t>n</w:t>
      </w:r>
      <w:r w:rsidR="007375C0" w:rsidRPr="00F35CEC">
        <w:rPr>
          <w:rFonts w:ascii="Times New Roman" w:hAnsi="Times New Roman"/>
          <w:sz w:val="24"/>
          <w:szCs w:val="24"/>
        </w:rPr>
        <w:t xml:space="preserve">ë administrimin e një ligji tatimor, administrata tatimore do të zbatojë vetëm dispozitat e një marrëveshjeje të naftës për detyrimin tatimor të kontraktuesit. Ajo nuk do të zbatojë marrëveshjen për persona të tjerë si bashkëpunëtorët ose nënkontraktorët. Kjo është në përputhje me natyrën e marrëveshjeve të naftës sipas ligjit të sektorit si marrëveshje për rregullimin e </w:t>
      </w:r>
      <w:r w:rsidR="007375C0" w:rsidRPr="00F35CEC">
        <w:rPr>
          <w:rFonts w:ascii="Times New Roman" w:hAnsi="Times New Roman"/>
          <w:sz w:val="24"/>
          <w:szCs w:val="24"/>
          <w:lang w:val="it-IT"/>
        </w:rPr>
        <w:t>operacioneve hidrokarbure</w:t>
      </w:r>
      <w:r w:rsidR="007375C0" w:rsidRPr="00F35CEC">
        <w:rPr>
          <w:rFonts w:ascii="Times New Roman" w:hAnsi="Times New Roman"/>
          <w:sz w:val="24"/>
          <w:szCs w:val="24"/>
        </w:rPr>
        <w:t xml:space="preserve"> (të cilat, sipas përkufizimit, kryen vetëm nga kontraktuesi).</w:t>
      </w:r>
    </w:p>
    <w:p w14:paraId="04A0A566" w14:textId="77777777" w:rsidR="007375C0" w:rsidRDefault="007375C0" w:rsidP="00C828B6">
      <w:pPr>
        <w:spacing w:line="276" w:lineRule="auto"/>
        <w:jc w:val="both"/>
        <w:rPr>
          <w:rFonts w:ascii="Times New Roman" w:hAnsi="Times New Roman"/>
          <w:color w:val="000000" w:themeColor="text1"/>
          <w:sz w:val="24"/>
          <w:szCs w:val="24"/>
          <w:lang w:val="sq-AL"/>
        </w:rPr>
      </w:pPr>
    </w:p>
    <w:p w14:paraId="21F5E391" w14:textId="77777777" w:rsidR="003763DB" w:rsidRPr="003763DB" w:rsidRDefault="007375C0" w:rsidP="003763DB">
      <w:pPr>
        <w:spacing w:line="276" w:lineRule="auto"/>
        <w:ind w:left="66"/>
        <w:jc w:val="both"/>
        <w:rPr>
          <w:rFonts w:ascii="Times New Roman" w:hAnsi="Times New Roman"/>
          <w:color w:val="000000" w:themeColor="text1"/>
          <w:sz w:val="24"/>
          <w:szCs w:val="24"/>
          <w:lang w:val="sq-AL"/>
        </w:rPr>
      </w:pPr>
      <w:r w:rsidRPr="00AD121D">
        <w:rPr>
          <w:rFonts w:ascii="Times New Roman" w:hAnsi="Times New Roman"/>
          <w:color w:val="000000" w:themeColor="text1"/>
          <w:sz w:val="24"/>
          <w:szCs w:val="24"/>
          <w:lang w:val="sq-AL"/>
        </w:rPr>
        <w:t>Një grup pun</w:t>
      </w:r>
      <w:r>
        <w:rPr>
          <w:rFonts w:ascii="Times New Roman" w:hAnsi="Times New Roman"/>
          <w:color w:val="000000" w:themeColor="text1"/>
          <w:sz w:val="24"/>
          <w:szCs w:val="24"/>
          <w:lang w:val="sq-AL"/>
        </w:rPr>
        <w:t>e ndërministror</w:t>
      </w:r>
      <w:r w:rsidRPr="00AD121D">
        <w:rPr>
          <w:rFonts w:ascii="Times New Roman" w:hAnsi="Times New Roman"/>
          <w:color w:val="000000" w:themeColor="text1"/>
          <w:sz w:val="24"/>
          <w:szCs w:val="24"/>
          <w:lang w:val="sq-AL"/>
        </w:rPr>
        <w:t xml:space="preserve"> </w:t>
      </w:r>
      <w:r w:rsidR="00C121C9">
        <w:rPr>
          <w:rFonts w:ascii="Times New Roman" w:hAnsi="Times New Roman"/>
          <w:color w:val="000000" w:themeColor="text1"/>
          <w:sz w:val="24"/>
          <w:szCs w:val="24"/>
          <w:lang w:val="sq-AL"/>
        </w:rPr>
        <w:t>u krijua</w:t>
      </w:r>
      <w:r w:rsidRPr="00AD121D">
        <w:rPr>
          <w:rFonts w:ascii="Times New Roman" w:hAnsi="Times New Roman"/>
          <w:color w:val="000000" w:themeColor="text1"/>
          <w:sz w:val="24"/>
          <w:szCs w:val="24"/>
          <w:lang w:val="sq-AL"/>
        </w:rPr>
        <w:t xml:space="preserve"> për të shqyrtuar mundësitë e politikave në nivel</w:t>
      </w:r>
      <w:r>
        <w:rPr>
          <w:rFonts w:ascii="Times New Roman" w:hAnsi="Times New Roman"/>
          <w:color w:val="000000" w:themeColor="text1"/>
          <w:sz w:val="24"/>
          <w:szCs w:val="24"/>
          <w:lang w:val="sq-AL"/>
        </w:rPr>
        <w:t>in teknik. Sipa</w:t>
      </w:r>
      <w:r w:rsidR="00C121C9">
        <w:rPr>
          <w:rFonts w:ascii="Times New Roman" w:hAnsi="Times New Roman"/>
          <w:color w:val="000000" w:themeColor="text1"/>
          <w:sz w:val="24"/>
          <w:szCs w:val="24"/>
          <w:lang w:val="sq-AL"/>
        </w:rPr>
        <w:t>s afateve ambicioze të qeverisë. M</w:t>
      </w:r>
      <w:r w:rsidR="004B35F1">
        <w:rPr>
          <w:rFonts w:ascii="Times New Roman" w:hAnsi="Times New Roman"/>
          <w:color w:val="000000" w:themeColor="text1"/>
          <w:sz w:val="24"/>
          <w:szCs w:val="24"/>
          <w:lang w:val="sq-AL"/>
        </w:rPr>
        <w:t>ë</w:t>
      </w:r>
      <w:r w:rsidR="00C121C9">
        <w:rPr>
          <w:rFonts w:ascii="Times New Roman" w:hAnsi="Times New Roman"/>
          <w:color w:val="000000" w:themeColor="text1"/>
          <w:sz w:val="24"/>
          <w:szCs w:val="24"/>
          <w:lang w:val="sq-AL"/>
        </w:rPr>
        <w:t xml:space="preserve"> pas,</w:t>
      </w:r>
      <w:r>
        <w:rPr>
          <w:rFonts w:ascii="Times New Roman" w:hAnsi="Times New Roman"/>
          <w:color w:val="000000" w:themeColor="text1"/>
          <w:sz w:val="24"/>
          <w:szCs w:val="24"/>
          <w:lang w:val="sq-AL"/>
        </w:rPr>
        <w:t xml:space="preserve"> hapi tjetër</w:t>
      </w:r>
      <w:r w:rsidRPr="00AD121D">
        <w:rPr>
          <w:rFonts w:ascii="Times New Roman" w:hAnsi="Times New Roman"/>
          <w:color w:val="000000" w:themeColor="text1"/>
          <w:sz w:val="24"/>
          <w:szCs w:val="24"/>
          <w:lang w:val="sq-AL"/>
        </w:rPr>
        <w:t xml:space="preserve"> ishte </w:t>
      </w:r>
      <w:r>
        <w:rPr>
          <w:rFonts w:ascii="Times New Roman" w:hAnsi="Times New Roman"/>
          <w:color w:val="000000" w:themeColor="text1"/>
          <w:sz w:val="24"/>
          <w:szCs w:val="24"/>
          <w:lang w:val="sq-AL"/>
        </w:rPr>
        <w:t>finalizimi i</w:t>
      </w:r>
      <w:r w:rsidRPr="00AD121D">
        <w:rPr>
          <w:rFonts w:ascii="Times New Roman" w:hAnsi="Times New Roman"/>
          <w:color w:val="000000" w:themeColor="text1"/>
          <w:sz w:val="24"/>
          <w:szCs w:val="24"/>
          <w:lang w:val="sq-AL"/>
        </w:rPr>
        <w:t xml:space="preserve"> një dokument</w:t>
      </w:r>
      <w:r>
        <w:rPr>
          <w:rFonts w:ascii="Times New Roman" w:hAnsi="Times New Roman"/>
          <w:color w:val="000000" w:themeColor="text1"/>
          <w:sz w:val="24"/>
          <w:szCs w:val="24"/>
          <w:lang w:val="sq-AL"/>
        </w:rPr>
        <w:t>i</w:t>
      </w:r>
      <w:r w:rsidRPr="00AD121D">
        <w:rPr>
          <w:rFonts w:ascii="Times New Roman" w:hAnsi="Times New Roman"/>
          <w:color w:val="000000" w:themeColor="text1"/>
          <w:sz w:val="24"/>
          <w:szCs w:val="24"/>
          <w:lang w:val="sq-AL"/>
        </w:rPr>
        <w:t xml:space="preserve"> politikash që paraqet drejtimin strategjik të qeverisë për poli</w:t>
      </w:r>
      <w:r>
        <w:rPr>
          <w:rFonts w:ascii="Times New Roman" w:hAnsi="Times New Roman"/>
          <w:color w:val="000000" w:themeColor="text1"/>
          <w:sz w:val="24"/>
          <w:szCs w:val="24"/>
          <w:lang w:val="sq-AL"/>
        </w:rPr>
        <w:t xml:space="preserve">tikën e re fiskale në sektorin </w:t>
      </w:r>
      <w:r>
        <w:rPr>
          <w:rFonts w:ascii="Times New Roman" w:hAnsi="Times New Roman"/>
          <w:color w:val="000000" w:themeColor="text1"/>
          <w:sz w:val="24"/>
          <w:szCs w:val="24"/>
          <w:lang w:val="sq-AL"/>
        </w:rPr>
        <w:lastRenderedPageBreak/>
        <w:t>hidrokarbur. Menjëherë pas kësaj</w:t>
      </w:r>
      <w:r w:rsidRPr="00AD121D">
        <w:rPr>
          <w:rFonts w:ascii="Times New Roman" w:hAnsi="Times New Roman"/>
          <w:color w:val="000000" w:themeColor="text1"/>
          <w:sz w:val="24"/>
          <w:szCs w:val="24"/>
          <w:lang w:val="sq-AL"/>
        </w:rPr>
        <w:t xml:space="preserve">, puna duhet të vazhdojë </w:t>
      </w:r>
      <w:r>
        <w:rPr>
          <w:rFonts w:ascii="Times New Roman" w:hAnsi="Times New Roman"/>
          <w:color w:val="000000" w:themeColor="text1"/>
          <w:sz w:val="24"/>
          <w:szCs w:val="24"/>
          <w:lang w:val="sq-AL"/>
        </w:rPr>
        <w:t xml:space="preserve">me </w:t>
      </w:r>
      <w:r w:rsidRPr="00AD121D">
        <w:rPr>
          <w:rFonts w:ascii="Times New Roman" w:hAnsi="Times New Roman"/>
          <w:color w:val="000000" w:themeColor="text1"/>
          <w:sz w:val="24"/>
          <w:szCs w:val="24"/>
          <w:lang w:val="sq-AL"/>
        </w:rPr>
        <w:t>ndryshimet në legjislacionin fiskal</w:t>
      </w:r>
      <w:r>
        <w:rPr>
          <w:rFonts w:ascii="Times New Roman" w:hAnsi="Times New Roman"/>
          <w:color w:val="000000" w:themeColor="text1"/>
          <w:sz w:val="24"/>
          <w:szCs w:val="24"/>
          <w:lang w:val="sq-AL"/>
        </w:rPr>
        <w:t xml:space="preserve"> dhe </w:t>
      </w:r>
      <w:r w:rsidR="00C121C9">
        <w:rPr>
          <w:rFonts w:ascii="Times New Roman" w:hAnsi="Times New Roman"/>
          <w:color w:val="000000" w:themeColor="text1"/>
          <w:sz w:val="24"/>
          <w:szCs w:val="24"/>
          <w:lang w:val="sq-AL"/>
        </w:rPr>
        <w:t>m</w:t>
      </w:r>
      <w:r w:rsidR="004B35F1">
        <w:rPr>
          <w:rFonts w:ascii="Times New Roman" w:hAnsi="Times New Roman"/>
          <w:color w:val="000000" w:themeColor="text1"/>
          <w:sz w:val="24"/>
          <w:szCs w:val="24"/>
          <w:lang w:val="sq-AL"/>
        </w:rPr>
        <w:t>ë</w:t>
      </w:r>
      <w:r w:rsidR="00C121C9">
        <w:rPr>
          <w:rFonts w:ascii="Times New Roman" w:hAnsi="Times New Roman"/>
          <w:color w:val="000000" w:themeColor="text1"/>
          <w:sz w:val="24"/>
          <w:szCs w:val="24"/>
          <w:lang w:val="sq-AL"/>
        </w:rPr>
        <w:t xml:space="preserve"> pas </w:t>
      </w:r>
      <w:r w:rsidRPr="00AD121D">
        <w:rPr>
          <w:rFonts w:ascii="Times New Roman" w:hAnsi="Times New Roman"/>
          <w:color w:val="000000" w:themeColor="text1"/>
          <w:sz w:val="24"/>
          <w:szCs w:val="24"/>
          <w:lang w:val="sq-AL"/>
        </w:rPr>
        <w:t>në</w:t>
      </w:r>
      <w:r>
        <w:rPr>
          <w:rFonts w:ascii="Times New Roman" w:hAnsi="Times New Roman"/>
          <w:color w:val="000000" w:themeColor="text1"/>
          <w:sz w:val="24"/>
          <w:szCs w:val="24"/>
          <w:lang w:val="sq-AL"/>
        </w:rPr>
        <w:t xml:space="preserve"> hartimin e një modeli të ri PSC-je.</w:t>
      </w:r>
      <w:r w:rsidR="003763DB">
        <w:rPr>
          <w:rFonts w:ascii="Times New Roman" w:hAnsi="Times New Roman"/>
          <w:color w:val="000000" w:themeColor="text1"/>
          <w:sz w:val="24"/>
          <w:szCs w:val="24"/>
          <w:lang w:val="sq-AL"/>
        </w:rPr>
        <w:t xml:space="preserve"> </w:t>
      </w:r>
    </w:p>
    <w:p w14:paraId="7127FD47" w14:textId="77777777" w:rsidR="00AF2E58" w:rsidRDefault="00AF2E58" w:rsidP="00E431A6">
      <w:pPr>
        <w:tabs>
          <w:tab w:val="left" w:pos="284"/>
        </w:tabs>
        <w:spacing w:line="276" w:lineRule="auto"/>
        <w:jc w:val="both"/>
        <w:rPr>
          <w:rFonts w:ascii="Times New Roman" w:hAnsi="Times New Roman"/>
          <w:sz w:val="24"/>
          <w:szCs w:val="24"/>
          <w:lang w:val="sq-AL"/>
        </w:rPr>
      </w:pPr>
    </w:p>
    <w:p w14:paraId="262C7133" w14:textId="77777777" w:rsidR="00655F43" w:rsidRPr="009C75E3" w:rsidRDefault="00655F43" w:rsidP="00095C63">
      <w:pPr>
        <w:rPr>
          <w:rFonts w:ascii="Times New Roman" w:hAnsi="Times New Roman"/>
          <w:lang w:val="sq-AL"/>
        </w:rPr>
      </w:pPr>
    </w:p>
    <w:p w14:paraId="11FF744B"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5"/>
    </w:p>
    <w:p w14:paraId="101D0EA8" w14:textId="77777777" w:rsidR="00D55BD1" w:rsidRPr="00D55BD1" w:rsidRDefault="00D55BD1" w:rsidP="00D55BD1">
      <w:pPr>
        <w:rPr>
          <w:lang w:val="sq-AL"/>
        </w:rPr>
      </w:pPr>
    </w:p>
    <w:p w14:paraId="45C7F95B"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23B5E5FC" w14:textId="77777777" w:rsidR="004B05F4" w:rsidRPr="009C75E3" w:rsidRDefault="001009D3" w:rsidP="001009D3">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1444CACB" w14:textId="77777777" w:rsidR="0013699E" w:rsidRDefault="0013699E" w:rsidP="0013699E">
      <w:pPr>
        <w:pStyle w:val="Style1-BodyText"/>
        <w:spacing w:after="0"/>
        <w:rPr>
          <w:rFonts w:ascii="Times New Roman" w:hAnsi="Times New Roman" w:cs="Times New Roman"/>
          <w:szCs w:val="22"/>
          <w:lang w:val="sq-AL"/>
        </w:rPr>
      </w:pPr>
    </w:p>
    <w:p w14:paraId="2E2483D9" w14:textId="77777777" w:rsidR="00655F43" w:rsidRDefault="00655F43" w:rsidP="00655F43">
      <w:pPr>
        <w:autoSpaceDE w:val="0"/>
        <w:autoSpaceDN w:val="0"/>
        <w:adjustRightInd w:val="0"/>
        <w:jc w:val="both"/>
        <w:rPr>
          <w:rFonts w:ascii="Times New Roman" w:hAnsi="Times New Roman"/>
          <w:sz w:val="24"/>
          <w:szCs w:val="24"/>
          <w:lang w:val="sq-AL"/>
        </w:rPr>
      </w:pPr>
    </w:p>
    <w:p w14:paraId="49E2D4DA" w14:textId="77777777" w:rsidR="008953EE" w:rsidRDefault="008953EE" w:rsidP="008953EE">
      <w:pPr>
        <w:pStyle w:val="Style1-BodyText"/>
        <w:rPr>
          <w:rFonts w:ascii="Times New Roman" w:hAnsi="Times New Roman"/>
          <w:sz w:val="24"/>
          <w:lang w:val="sq-AL"/>
        </w:rPr>
      </w:pPr>
      <w:r w:rsidRPr="008953EE">
        <w:rPr>
          <w:rFonts w:ascii="Times New Roman" w:hAnsi="Times New Roman"/>
          <w:sz w:val="24"/>
          <w:lang w:val="sq-AL"/>
        </w:rPr>
        <w:t>Objektivat e propozimit janë:</w:t>
      </w:r>
    </w:p>
    <w:p w14:paraId="1E0C91CE" w14:textId="77777777" w:rsidR="00131983" w:rsidRPr="003763DB" w:rsidRDefault="00131983" w:rsidP="003763DB">
      <w:pPr>
        <w:pStyle w:val="HTMLPreformatted"/>
        <w:numPr>
          <w:ilvl w:val="0"/>
          <w:numId w:val="22"/>
        </w:numPr>
        <w:shd w:val="clear" w:color="auto" w:fill="FFFFFF"/>
        <w:spacing w:line="276" w:lineRule="auto"/>
        <w:jc w:val="both"/>
        <w:rPr>
          <w:rFonts w:ascii="Times New Roman" w:hAnsi="Times New Roman" w:cs="Times New Roman"/>
          <w:sz w:val="24"/>
          <w:szCs w:val="24"/>
          <w:lang w:val="sq-AL"/>
        </w:rPr>
      </w:pPr>
      <w:r w:rsidRPr="003763DB">
        <w:rPr>
          <w:rFonts w:ascii="Times New Roman" w:hAnsi="Times New Roman" w:cs="Times New Roman"/>
          <w:sz w:val="24"/>
          <w:szCs w:val="24"/>
          <w:lang w:val="sq-AL"/>
        </w:rPr>
        <w:t xml:space="preserve">Të specifikohet me qartësi regjimi fiskal për operacionet hidrokarbure dhe ndërlidhja e tij me regjimin rregullator. </w:t>
      </w:r>
    </w:p>
    <w:p w14:paraId="634240CF" w14:textId="77777777" w:rsidR="003763DB" w:rsidRPr="003763DB" w:rsidRDefault="003763DB" w:rsidP="003763DB">
      <w:pPr>
        <w:pStyle w:val="HTMLPreformatted"/>
        <w:shd w:val="clear" w:color="auto" w:fill="FFFFFF"/>
        <w:spacing w:line="276" w:lineRule="auto"/>
        <w:ind w:left="360"/>
        <w:jc w:val="both"/>
        <w:rPr>
          <w:rFonts w:ascii="Times New Roman" w:hAnsi="Times New Roman" w:cs="Times New Roman"/>
          <w:sz w:val="24"/>
          <w:szCs w:val="24"/>
          <w:lang w:val="sq-AL"/>
        </w:rPr>
      </w:pPr>
    </w:p>
    <w:p w14:paraId="7FBD2F25" w14:textId="77777777" w:rsidR="00131983" w:rsidRPr="003763DB" w:rsidRDefault="00131983" w:rsidP="003763DB">
      <w:pPr>
        <w:pStyle w:val="HTMLPreformatted"/>
        <w:numPr>
          <w:ilvl w:val="0"/>
          <w:numId w:val="22"/>
        </w:numPr>
        <w:shd w:val="clear" w:color="auto" w:fill="FFFFFF"/>
        <w:spacing w:line="276" w:lineRule="auto"/>
        <w:jc w:val="both"/>
        <w:rPr>
          <w:rFonts w:ascii="Times New Roman" w:hAnsi="Times New Roman" w:cs="Times New Roman"/>
          <w:sz w:val="24"/>
          <w:szCs w:val="24"/>
          <w:lang w:val="sq-AL"/>
        </w:rPr>
      </w:pPr>
      <w:r w:rsidRPr="003763DB">
        <w:rPr>
          <w:rFonts w:ascii="Times New Roman" w:hAnsi="Times New Roman" w:cs="Times New Roman"/>
          <w:sz w:val="24"/>
          <w:szCs w:val="24"/>
          <w:lang w:val="sq-AL"/>
        </w:rPr>
        <w:t>T</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rritet pjesa e t</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ardhurave q</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qeveria shqiptare do t</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marr</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w:t>
      </w:r>
      <w:r w:rsidR="001C7D53">
        <w:rPr>
          <w:rFonts w:ascii="Times New Roman" w:hAnsi="Times New Roman" w:cs="Times New Roman"/>
          <w:sz w:val="24"/>
          <w:szCs w:val="24"/>
          <w:lang w:val="sq-AL"/>
        </w:rPr>
        <w:t xml:space="preserve">nga </w:t>
      </w:r>
      <w:r w:rsidRPr="003763DB">
        <w:rPr>
          <w:rFonts w:ascii="Times New Roman" w:hAnsi="Times New Roman" w:cs="Times New Roman"/>
          <w:sz w:val="24"/>
          <w:szCs w:val="24"/>
          <w:lang w:val="sq-AL"/>
        </w:rPr>
        <w:t>sektori i hidrokarbureve.</w:t>
      </w:r>
    </w:p>
    <w:p w14:paraId="17C69881" w14:textId="77777777" w:rsidR="003763DB" w:rsidRPr="003763DB" w:rsidRDefault="003763DB" w:rsidP="003763DB">
      <w:pPr>
        <w:pStyle w:val="HTMLPreformatted"/>
        <w:shd w:val="clear" w:color="auto" w:fill="FFFFFF"/>
        <w:spacing w:line="276" w:lineRule="auto"/>
        <w:jc w:val="both"/>
        <w:rPr>
          <w:rFonts w:ascii="Times New Roman" w:hAnsi="Times New Roman" w:cs="Times New Roman"/>
          <w:sz w:val="24"/>
          <w:szCs w:val="24"/>
          <w:lang w:val="sq-AL"/>
        </w:rPr>
      </w:pPr>
    </w:p>
    <w:p w14:paraId="38D53C4B" w14:textId="77777777" w:rsidR="00131983" w:rsidRPr="003763DB" w:rsidRDefault="00131983" w:rsidP="003763DB">
      <w:pPr>
        <w:pStyle w:val="HTMLPreformatted"/>
        <w:numPr>
          <w:ilvl w:val="0"/>
          <w:numId w:val="22"/>
        </w:numPr>
        <w:shd w:val="clear" w:color="auto" w:fill="FFFFFF"/>
        <w:spacing w:line="276" w:lineRule="auto"/>
        <w:jc w:val="both"/>
        <w:rPr>
          <w:rFonts w:ascii="Times New Roman" w:hAnsi="Times New Roman" w:cs="Times New Roman"/>
          <w:sz w:val="24"/>
          <w:szCs w:val="24"/>
          <w:lang w:val="sq-AL"/>
        </w:rPr>
      </w:pPr>
      <w:r w:rsidRPr="003763DB">
        <w:rPr>
          <w:rFonts w:ascii="Times New Roman" w:hAnsi="Times New Roman" w:cs="Times New Roman"/>
          <w:sz w:val="24"/>
          <w:szCs w:val="24"/>
          <w:lang w:val="sq-AL"/>
        </w:rPr>
        <w:t xml:space="preserve">Të transferohet taksa e rentës nga ligji i taksave kombëtare në këtë </w:t>
      </w:r>
      <w:r w:rsidR="00760C17">
        <w:rPr>
          <w:rFonts w:ascii="Times New Roman" w:hAnsi="Times New Roman" w:cs="Times New Roman"/>
          <w:sz w:val="24"/>
          <w:szCs w:val="24"/>
          <w:lang w:val="sq-AL"/>
        </w:rPr>
        <w:t>politikë të re</w:t>
      </w:r>
      <w:r w:rsidR="00760C17" w:rsidRPr="003763DB">
        <w:rPr>
          <w:rFonts w:ascii="Times New Roman" w:hAnsi="Times New Roman" w:cs="Times New Roman"/>
          <w:sz w:val="24"/>
          <w:szCs w:val="24"/>
          <w:lang w:val="sq-AL"/>
        </w:rPr>
        <w:t xml:space="preserve"> </w:t>
      </w:r>
      <w:r w:rsidRPr="003763DB">
        <w:rPr>
          <w:rFonts w:ascii="Times New Roman" w:hAnsi="Times New Roman" w:cs="Times New Roman"/>
          <w:sz w:val="24"/>
          <w:szCs w:val="24"/>
          <w:lang w:val="sq-AL"/>
        </w:rPr>
        <w:t>me q</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llim koordinim më t</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mirë p</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r p</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rcaktimin  e bazës s</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taks</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s për vendosjen e rentës me bazën e taks</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s p</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r vendosjen e tatimit mbi fitimin në operacionet hidrokarbure dhe koordinimi më i mirë i administrimit të këtyre dy detyrimeve. </w:t>
      </w:r>
    </w:p>
    <w:p w14:paraId="6776E242" w14:textId="77777777" w:rsidR="00131983" w:rsidRPr="003763DB" w:rsidRDefault="00131983" w:rsidP="003763DB">
      <w:pPr>
        <w:pStyle w:val="ListParagraph"/>
        <w:spacing w:after="0" w:line="276" w:lineRule="auto"/>
        <w:ind w:left="562" w:hanging="562"/>
        <w:rPr>
          <w:rFonts w:ascii="Times New Roman" w:hAnsi="Times New Roman"/>
          <w:sz w:val="24"/>
          <w:szCs w:val="24"/>
          <w:lang w:val="sq-AL"/>
        </w:rPr>
      </w:pPr>
    </w:p>
    <w:p w14:paraId="56D2F616" w14:textId="77777777" w:rsidR="00131983" w:rsidRPr="003763DB" w:rsidRDefault="00131983" w:rsidP="003763DB">
      <w:pPr>
        <w:pStyle w:val="HTMLPreformatted"/>
        <w:numPr>
          <w:ilvl w:val="0"/>
          <w:numId w:val="22"/>
        </w:numPr>
        <w:shd w:val="clear" w:color="auto" w:fill="FFFFFF"/>
        <w:spacing w:line="276" w:lineRule="auto"/>
        <w:jc w:val="both"/>
        <w:rPr>
          <w:rFonts w:ascii="Times New Roman" w:hAnsi="Times New Roman" w:cs="Times New Roman"/>
          <w:sz w:val="24"/>
          <w:szCs w:val="24"/>
          <w:lang w:val="sq-AL"/>
        </w:rPr>
      </w:pPr>
      <w:r w:rsidRPr="003763DB">
        <w:rPr>
          <w:rFonts w:ascii="Times New Roman" w:hAnsi="Times New Roman" w:cs="Times New Roman"/>
          <w:sz w:val="24"/>
          <w:szCs w:val="24"/>
          <w:lang w:val="sq-AL"/>
        </w:rPr>
        <w:lastRenderedPageBreak/>
        <w:t>Të aplikohet tatim fitimi për operacionet hidrokarbure duke nd</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rlidhur rregullat e posacme p</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r hidrokarbure me rregullat e zakonshme q</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p</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rdoren n</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 xml:space="preserve"> zbatimin e tatim fitimit p</w:t>
      </w:r>
      <w:r w:rsidR="004B35F1" w:rsidRPr="003763DB">
        <w:rPr>
          <w:rFonts w:ascii="Times New Roman" w:hAnsi="Times New Roman" w:cs="Times New Roman"/>
          <w:sz w:val="24"/>
          <w:szCs w:val="24"/>
          <w:lang w:val="sq-AL"/>
        </w:rPr>
        <w:t>ë</w:t>
      </w:r>
      <w:r w:rsidRPr="003763DB">
        <w:rPr>
          <w:rFonts w:ascii="Times New Roman" w:hAnsi="Times New Roman" w:cs="Times New Roman"/>
          <w:sz w:val="24"/>
          <w:szCs w:val="24"/>
          <w:lang w:val="sq-AL"/>
        </w:rPr>
        <w:t>r operacionet johidrokarbure.</w:t>
      </w:r>
    </w:p>
    <w:p w14:paraId="76378A59" w14:textId="77777777" w:rsidR="00AD1A4B" w:rsidRPr="00C828B6" w:rsidRDefault="00AD1A4B" w:rsidP="00C828B6">
      <w:pPr>
        <w:spacing w:line="276" w:lineRule="auto"/>
        <w:jc w:val="both"/>
        <w:rPr>
          <w:rFonts w:ascii="Times New Roman" w:hAnsi="Times New Roman"/>
          <w:lang w:val="sq-AL"/>
        </w:rPr>
      </w:pPr>
    </w:p>
    <w:p w14:paraId="4BC368CD" w14:textId="77777777" w:rsidR="00402166" w:rsidRDefault="00402166" w:rsidP="0013699E">
      <w:pPr>
        <w:pStyle w:val="Heading1"/>
        <w:rPr>
          <w:rFonts w:ascii="Times New Roman" w:hAnsi="Times New Roman" w:cs="Times New Roman"/>
          <w:sz w:val="22"/>
          <w:szCs w:val="22"/>
          <w:lang w:val="sq-AL"/>
        </w:rPr>
      </w:pPr>
    </w:p>
    <w:p w14:paraId="22984CAD" w14:textId="77777777" w:rsidR="00C50922" w:rsidRDefault="008D1611" w:rsidP="0013699E">
      <w:pPr>
        <w:pStyle w:val="Heading1"/>
        <w:rPr>
          <w:rFonts w:ascii="Times New Roman" w:hAnsi="Times New Roman" w:cs="Times New Roman"/>
          <w:sz w:val="22"/>
          <w:szCs w:val="22"/>
          <w:lang w:val="sq-AL"/>
        </w:rPr>
      </w:pPr>
      <w:r w:rsidRPr="00F32C1C">
        <w:rPr>
          <w:rFonts w:ascii="Times New Roman" w:hAnsi="Times New Roman" w:cs="Times New Roman"/>
          <w:sz w:val="22"/>
          <w:szCs w:val="22"/>
          <w:lang w:val="sq-AL"/>
        </w:rPr>
        <w:t>Përshkrimi i opsioneve të shqyrtuara</w:t>
      </w:r>
      <w:r w:rsidR="004D1F98">
        <w:rPr>
          <w:rFonts w:ascii="Times New Roman" w:hAnsi="Times New Roman" w:cs="Times New Roman"/>
          <w:sz w:val="22"/>
          <w:szCs w:val="22"/>
          <w:lang w:val="sq-AL"/>
        </w:rPr>
        <w:t xml:space="preserve"> </w:t>
      </w:r>
    </w:p>
    <w:p w14:paraId="47C25846" w14:textId="77777777" w:rsidR="00D55BD1" w:rsidRPr="00D55BD1" w:rsidRDefault="00D55BD1" w:rsidP="00D55BD1">
      <w:pPr>
        <w:rPr>
          <w:lang w:val="sq-AL"/>
        </w:rPr>
      </w:pPr>
    </w:p>
    <w:p w14:paraId="05C13D97"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61647A42"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66B31CDA" w14:textId="77777777"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0066C019" w14:textId="77777777" w:rsidR="0035189A" w:rsidRPr="00634941" w:rsidRDefault="0035189A" w:rsidP="0035189A">
      <w:pPr>
        <w:pStyle w:val="CommentText"/>
        <w:rPr>
          <w:lang w:val="it-IT"/>
        </w:rPr>
      </w:pPr>
    </w:p>
    <w:p w14:paraId="00E43DF3" w14:textId="77777777" w:rsidR="0035189A" w:rsidRPr="002E746E" w:rsidRDefault="0035189A" w:rsidP="002E746E">
      <w:pPr>
        <w:pStyle w:val="CommentText"/>
        <w:spacing w:line="276" w:lineRule="auto"/>
        <w:jc w:val="both"/>
        <w:rPr>
          <w:rFonts w:ascii="Times New Roman" w:hAnsi="Times New Roman"/>
          <w:sz w:val="24"/>
          <w:szCs w:val="24"/>
          <w:lang w:val="sq-AL"/>
        </w:rPr>
      </w:pPr>
      <w:r w:rsidRPr="002E746E">
        <w:rPr>
          <w:rFonts w:ascii="Times New Roman" w:hAnsi="Times New Roman"/>
          <w:sz w:val="24"/>
          <w:szCs w:val="24"/>
          <w:lang w:val="sq-AL"/>
        </w:rPr>
        <w:t xml:space="preserve">Opsioni 0 (status quo) </w:t>
      </w:r>
      <w:r w:rsidRPr="00634941">
        <w:rPr>
          <w:rFonts w:ascii="Times New Roman" w:hAnsi="Times New Roman"/>
          <w:i/>
          <w:sz w:val="24"/>
          <w:szCs w:val="24"/>
          <w:lang w:val="it-IT"/>
        </w:rPr>
        <w:t>Pra vijimi i gjendjes ekzistuese</w:t>
      </w:r>
      <w:r w:rsidRPr="002E746E">
        <w:rPr>
          <w:rFonts w:ascii="Times New Roman" w:hAnsi="Times New Roman"/>
          <w:sz w:val="24"/>
          <w:szCs w:val="24"/>
          <w:lang w:val="sq-AL"/>
        </w:rPr>
        <w:t>:</w:t>
      </w:r>
      <w:r w:rsidR="00AF6886">
        <w:rPr>
          <w:rFonts w:ascii="Times New Roman" w:hAnsi="Times New Roman"/>
          <w:sz w:val="24"/>
          <w:szCs w:val="24"/>
          <w:lang w:val="sq-AL"/>
        </w:rPr>
        <w:t xml:space="preserve"> Vazhdimi i zbatimit</w:t>
      </w:r>
      <w:r w:rsidR="00AF6886" w:rsidRPr="00AF6886">
        <w:t xml:space="preserve"> </w:t>
      </w:r>
      <w:r w:rsidR="00AF6886" w:rsidRPr="00AF6886">
        <w:rPr>
          <w:rFonts w:ascii="Times New Roman" w:hAnsi="Times New Roman"/>
          <w:sz w:val="24"/>
          <w:szCs w:val="24"/>
        </w:rPr>
        <w:t>t</w:t>
      </w:r>
      <w:r w:rsidR="003A6894">
        <w:rPr>
          <w:rFonts w:ascii="Times New Roman" w:hAnsi="Times New Roman"/>
          <w:sz w:val="24"/>
          <w:szCs w:val="24"/>
        </w:rPr>
        <w:t>ë</w:t>
      </w:r>
      <w:r w:rsidR="00AF6886">
        <w:t xml:space="preserve"> </w:t>
      </w:r>
      <w:r w:rsidR="00593DF7">
        <w:rPr>
          <w:rFonts w:ascii="Times New Roman" w:hAnsi="Times New Roman"/>
          <w:sz w:val="24"/>
          <w:szCs w:val="24"/>
          <w:lang w:val="sq-AL"/>
        </w:rPr>
        <w:t xml:space="preserve">Ligjit Nr.7811, datë 12.04.1994  </w:t>
      </w:r>
      <w:r w:rsidR="00593DF7" w:rsidRPr="002E7011">
        <w:rPr>
          <w:rFonts w:ascii="Times New Roman" w:eastAsia="Calibri" w:hAnsi="Times New Roman"/>
          <w:sz w:val="24"/>
          <w:szCs w:val="24"/>
          <w:lang w:val="sq-AL"/>
        </w:rPr>
        <w:t>"Mbi aprovimin e dekretit nr.782, datë 22.2.1994</w:t>
      </w:r>
      <w:r w:rsidR="00593DF7">
        <w:rPr>
          <w:rFonts w:ascii="Times New Roman" w:eastAsia="Calibri" w:hAnsi="Times New Roman"/>
          <w:sz w:val="24"/>
          <w:szCs w:val="24"/>
          <w:lang w:val="sq-AL"/>
        </w:rPr>
        <w:t xml:space="preserve"> </w:t>
      </w:r>
      <w:r w:rsidR="00593DF7" w:rsidRPr="002E7011">
        <w:rPr>
          <w:rFonts w:ascii="Times New Roman" w:eastAsia="Calibri" w:hAnsi="Times New Roman"/>
          <w:sz w:val="24"/>
          <w:szCs w:val="24"/>
          <w:lang w:val="sq-AL"/>
        </w:rPr>
        <w:t>″Mbi sistemin fiskal në sektorin e Hidrokarbureve</w:t>
      </w:r>
      <w:r w:rsidR="00593DF7">
        <w:rPr>
          <w:rFonts w:ascii="Times New Roman" w:eastAsia="Calibri" w:hAnsi="Times New Roman"/>
          <w:sz w:val="24"/>
          <w:szCs w:val="24"/>
          <w:lang w:val="sq-AL"/>
        </w:rPr>
        <w:t xml:space="preserve"> (kërkim-prodhim)”, i ndryshuar</w:t>
      </w:r>
      <w:r w:rsidR="0019128C">
        <w:rPr>
          <w:rFonts w:ascii="Times New Roman" w:hAnsi="Times New Roman"/>
          <w:sz w:val="24"/>
          <w:szCs w:val="24"/>
          <w:lang w:val="sq-AL"/>
        </w:rPr>
        <w:t xml:space="preserve">, </w:t>
      </w:r>
      <w:r w:rsidR="002E746E" w:rsidRPr="00634941">
        <w:rPr>
          <w:rFonts w:ascii="Times New Roman" w:hAnsi="Times New Roman"/>
          <w:sz w:val="24"/>
          <w:szCs w:val="24"/>
          <w:lang w:val="sq-AL"/>
        </w:rPr>
        <w:t xml:space="preserve">nuk ofron një kuadër rregullator unifikues për të  </w:t>
      </w:r>
      <w:r w:rsidR="00AD1A4B">
        <w:rPr>
          <w:rFonts w:ascii="Times New Roman" w:hAnsi="Times New Roman"/>
          <w:sz w:val="24"/>
          <w:szCs w:val="24"/>
          <w:lang w:val="sq-AL"/>
        </w:rPr>
        <w:t xml:space="preserve">pasur </w:t>
      </w:r>
      <w:r w:rsidR="004D1F98">
        <w:rPr>
          <w:rFonts w:ascii="Times New Roman" w:hAnsi="Times New Roman"/>
          <w:sz w:val="24"/>
          <w:szCs w:val="24"/>
          <w:lang w:val="sq-AL"/>
        </w:rPr>
        <w:t>qart</w:t>
      </w:r>
      <w:r w:rsidR="003A6894">
        <w:rPr>
          <w:rFonts w:ascii="Times New Roman" w:hAnsi="Times New Roman"/>
          <w:sz w:val="24"/>
          <w:szCs w:val="24"/>
          <w:lang w:val="sq-AL"/>
        </w:rPr>
        <w:t>ë</w:t>
      </w:r>
      <w:r w:rsidR="004D1F98">
        <w:rPr>
          <w:rFonts w:ascii="Times New Roman" w:hAnsi="Times New Roman"/>
          <w:sz w:val="24"/>
          <w:szCs w:val="24"/>
          <w:lang w:val="sq-AL"/>
        </w:rPr>
        <w:t>si</w:t>
      </w:r>
      <w:r w:rsidR="00AD1A4B">
        <w:rPr>
          <w:rFonts w:ascii="Times New Roman" w:hAnsi="Times New Roman"/>
          <w:sz w:val="24"/>
          <w:szCs w:val="24"/>
          <w:lang w:val="sq-AL"/>
        </w:rPr>
        <w:t xml:space="preserve"> n</w:t>
      </w:r>
      <w:r w:rsidR="004B35F1">
        <w:rPr>
          <w:rFonts w:ascii="Times New Roman" w:hAnsi="Times New Roman"/>
          <w:sz w:val="24"/>
          <w:szCs w:val="24"/>
          <w:lang w:val="sq-AL"/>
        </w:rPr>
        <w:t>ë</w:t>
      </w:r>
      <w:r w:rsidR="004D1F98">
        <w:rPr>
          <w:rFonts w:ascii="Times New Roman" w:hAnsi="Times New Roman"/>
          <w:sz w:val="24"/>
          <w:szCs w:val="24"/>
          <w:lang w:val="sq-AL"/>
        </w:rPr>
        <w:t xml:space="preserve"> legjislacioni</w:t>
      </w:r>
      <w:r w:rsidR="00AD1A4B">
        <w:rPr>
          <w:rFonts w:ascii="Times New Roman" w:hAnsi="Times New Roman"/>
          <w:sz w:val="24"/>
          <w:szCs w:val="24"/>
          <w:lang w:val="sq-AL"/>
        </w:rPr>
        <w:t>n</w:t>
      </w:r>
      <w:r w:rsidR="004D1F98">
        <w:rPr>
          <w:rFonts w:ascii="Times New Roman" w:hAnsi="Times New Roman"/>
          <w:sz w:val="24"/>
          <w:szCs w:val="24"/>
          <w:lang w:val="sq-AL"/>
        </w:rPr>
        <w:t xml:space="preserve"> fiskal n</w:t>
      </w:r>
      <w:r w:rsidR="003A6894">
        <w:rPr>
          <w:rFonts w:ascii="Times New Roman" w:hAnsi="Times New Roman"/>
          <w:sz w:val="24"/>
          <w:szCs w:val="24"/>
          <w:lang w:val="sq-AL"/>
        </w:rPr>
        <w:t>ë</w:t>
      </w:r>
      <w:r w:rsidR="004D1F98">
        <w:rPr>
          <w:rFonts w:ascii="Times New Roman" w:hAnsi="Times New Roman"/>
          <w:sz w:val="24"/>
          <w:szCs w:val="24"/>
          <w:lang w:val="sq-AL"/>
        </w:rPr>
        <w:t xml:space="preserve"> sektorin hidrokarbur dhe n</w:t>
      </w:r>
      <w:r w:rsidR="003A6894">
        <w:rPr>
          <w:rFonts w:ascii="Times New Roman" w:hAnsi="Times New Roman"/>
          <w:sz w:val="24"/>
          <w:szCs w:val="24"/>
          <w:lang w:val="sq-AL"/>
        </w:rPr>
        <w:t>ë</w:t>
      </w:r>
      <w:r w:rsidR="004D1F98">
        <w:rPr>
          <w:rFonts w:ascii="Times New Roman" w:hAnsi="Times New Roman"/>
          <w:sz w:val="24"/>
          <w:szCs w:val="24"/>
          <w:lang w:val="sq-AL"/>
        </w:rPr>
        <w:t xml:space="preserve"> gjenerimin e m</w:t>
      </w:r>
      <w:r w:rsidR="003A6894">
        <w:rPr>
          <w:rFonts w:ascii="Times New Roman" w:hAnsi="Times New Roman"/>
          <w:sz w:val="24"/>
          <w:szCs w:val="24"/>
          <w:lang w:val="sq-AL"/>
        </w:rPr>
        <w:t>ë</w:t>
      </w:r>
      <w:r w:rsidR="004D1F98">
        <w:rPr>
          <w:rFonts w:ascii="Times New Roman" w:hAnsi="Times New Roman"/>
          <w:sz w:val="24"/>
          <w:szCs w:val="24"/>
          <w:lang w:val="sq-AL"/>
        </w:rPr>
        <w:t xml:space="preserve"> shum</w:t>
      </w:r>
      <w:r w:rsidR="003A6894">
        <w:rPr>
          <w:rFonts w:ascii="Times New Roman" w:hAnsi="Times New Roman"/>
          <w:sz w:val="24"/>
          <w:szCs w:val="24"/>
          <w:lang w:val="sq-AL"/>
        </w:rPr>
        <w:t>ë</w:t>
      </w:r>
      <w:r w:rsidR="004D1F98">
        <w:rPr>
          <w:rFonts w:ascii="Times New Roman" w:hAnsi="Times New Roman"/>
          <w:sz w:val="24"/>
          <w:szCs w:val="24"/>
          <w:lang w:val="sq-AL"/>
        </w:rPr>
        <w:t xml:space="preserve"> t</w:t>
      </w:r>
      <w:r w:rsidR="003A6894">
        <w:rPr>
          <w:rFonts w:ascii="Times New Roman" w:hAnsi="Times New Roman"/>
          <w:sz w:val="24"/>
          <w:szCs w:val="24"/>
          <w:lang w:val="sq-AL"/>
        </w:rPr>
        <w:t>ë</w:t>
      </w:r>
      <w:r w:rsidR="004D1F98">
        <w:rPr>
          <w:rFonts w:ascii="Times New Roman" w:hAnsi="Times New Roman"/>
          <w:sz w:val="24"/>
          <w:szCs w:val="24"/>
          <w:lang w:val="sq-AL"/>
        </w:rPr>
        <w:t xml:space="preserve"> ardhurave p</w:t>
      </w:r>
      <w:r w:rsidR="003A6894">
        <w:rPr>
          <w:rFonts w:ascii="Times New Roman" w:hAnsi="Times New Roman"/>
          <w:sz w:val="24"/>
          <w:szCs w:val="24"/>
          <w:lang w:val="sq-AL"/>
        </w:rPr>
        <w:t>ë</w:t>
      </w:r>
      <w:r w:rsidR="004D1F98">
        <w:rPr>
          <w:rFonts w:ascii="Times New Roman" w:hAnsi="Times New Roman"/>
          <w:sz w:val="24"/>
          <w:szCs w:val="24"/>
          <w:lang w:val="sq-AL"/>
        </w:rPr>
        <w:t>r qeverin</w:t>
      </w:r>
      <w:r w:rsidR="003A6894">
        <w:rPr>
          <w:rFonts w:ascii="Times New Roman" w:hAnsi="Times New Roman"/>
          <w:sz w:val="24"/>
          <w:szCs w:val="24"/>
          <w:lang w:val="sq-AL"/>
        </w:rPr>
        <w:t>ë</w:t>
      </w:r>
      <w:r w:rsidR="004D1F98">
        <w:rPr>
          <w:rFonts w:ascii="Times New Roman" w:hAnsi="Times New Roman"/>
          <w:sz w:val="24"/>
          <w:szCs w:val="24"/>
          <w:lang w:val="sq-AL"/>
        </w:rPr>
        <w:t xml:space="preserve"> nga ky sekto</w:t>
      </w:r>
      <w:r w:rsidR="00AF6886">
        <w:rPr>
          <w:rFonts w:ascii="Times New Roman" w:hAnsi="Times New Roman"/>
          <w:sz w:val="24"/>
          <w:szCs w:val="24"/>
          <w:lang w:val="sq-AL"/>
        </w:rPr>
        <w:t>r</w:t>
      </w:r>
      <w:r w:rsidR="002A49D8" w:rsidRPr="00634941">
        <w:rPr>
          <w:rFonts w:ascii="Times New Roman" w:hAnsi="Times New Roman"/>
          <w:sz w:val="24"/>
          <w:szCs w:val="24"/>
          <w:lang w:val="sq-AL"/>
        </w:rPr>
        <w:t>.</w:t>
      </w:r>
      <w:r w:rsidR="00F32C1C" w:rsidRPr="00F32C1C">
        <w:rPr>
          <w:rFonts w:ascii="Times New Roman" w:hAnsi="Times New Roman"/>
          <w:sz w:val="24"/>
          <w:szCs w:val="24"/>
        </w:rPr>
        <w:t xml:space="preserve"> </w:t>
      </w:r>
      <w:r w:rsidR="00F32C1C">
        <w:rPr>
          <w:rFonts w:ascii="Times New Roman" w:hAnsi="Times New Roman"/>
          <w:sz w:val="24"/>
          <w:szCs w:val="24"/>
        </w:rPr>
        <w:t>Ja</w:t>
      </w:r>
      <w:r w:rsidR="00F8520A">
        <w:rPr>
          <w:rFonts w:ascii="Times New Roman" w:hAnsi="Times New Roman"/>
          <w:sz w:val="24"/>
          <w:szCs w:val="24"/>
        </w:rPr>
        <w:t xml:space="preserve"> pse vijimi i status quo-</w:t>
      </w:r>
      <w:r w:rsidR="00F32C1C">
        <w:rPr>
          <w:rFonts w:ascii="Times New Roman" w:hAnsi="Times New Roman"/>
          <w:sz w:val="24"/>
          <w:szCs w:val="24"/>
        </w:rPr>
        <w:t>së është i dëmshëm për ekonominë e vendit.</w:t>
      </w:r>
    </w:p>
    <w:p w14:paraId="4F2955F7" w14:textId="77777777" w:rsidR="0035189A" w:rsidRPr="002E746E" w:rsidRDefault="0035189A" w:rsidP="002E746E">
      <w:pPr>
        <w:pStyle w:val="CommentText"/>
        <w:spacing w:line="276" w:lineRule="auto"/>
        <w:jc w:val="both"/>
        <w:rPr>
          <w:rFonts w:ascii="Times New Roman" w:hAnsi="Times New Roman"/>
          <w:sz w:val="24"/>
          <w:szCs w:val="24"/>
          <w:lang w:val="sq-AL"/>
        </w:rPr>
      </w:pPr>
    </w:p>
    <w:p w14:paraId="7FD3BFE7" w14:textId="77777777" w:rsidR="0035189A" w:rsidRPr="002E746E" w:rsidRDefault="00AF6886" w:rsidP="002E746E">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Opsioni </w:t>
      </w:r>
      <w:r w:rsidR="0035189A" w:rsidRPr="002E746E">
        <w:rPr>
          <w:rFonts w:ascii="Times New Roman" w:hAnsi="Times New Roman"/>
          <w:sz w:val="24"/>
          <w:szCs w:val="24"/>
          <w:lang w:val="sq-AL"/>
        </w:rPr>
        <w:t xml:space="preserve">1 </w:t>
      </w:r>
      <w:r w:rsidR="0035189A" w:rsidRPr="00634941">
        <w:rPr>
          <w:rFonts w:ascii="Times New Roman" w:hAnsi="Times New Roman"/>
          <w:i/>
          <w:sz w:val="24"/>
          <w:szCs w:val="24"/>
          <w:lang w:val="sq-AL"/>
        </w:rPr>
        <w:t xml:space="preserve">Miratimi i një ligji të ri </w:t>
      </w:r>
      <w:r w:rsidR="0035189A" w:rsidRPr="002E746E">
        <w:rPr>
          <w:rFonts w:ascii="Times New Roman" w:hAnsi="Times New Roman"/>
          <w:sz w:val="24"/>
          <w:szCs w:val="24"/>
          <w:lang w:val="sq-AL"/>
        </w:rPr>
        <w:t>: Hartimi i nj</w:t>
      </w:r>
      <w:r w:rsidR="00EF7A6F">
        <w:rPr>
          <w:rFonts w:ascii="Times New Roman" w:hAnsi="Times New Roman"/>
          <w:sz w:val="24"/>
          <w:szCs w:val="24"/>
          <w:lang w:val="sq-AL"/>
        </w:rPr>
        <w:t>ë</w:t>
      </w:r>
      <w:r w:rsidR="0035189A" w:rsidRPr="002E746E">
        <w:rPr>
          <w:rFonts w:ascii="Times New Roman" w:hAnsi="Times New Roman"/>
          <w:sz w:val="24"/>
          <w:szCs w:val="24"/>
          <w:lang w:val="sq-AL"/>
        </w:rPr>
        <w:t xml:space="preserve"> ligji t</w:t>
      </w:r>
      <w:r w:rsidR="00EF7A6F">
        <w:rPr>
          <w:rFonts w:ascii="Times New Roman" w:hAnsi="Times New Roman"/>
          <w:sz w:val="24"/>
          <w:szCs w:val="24"/>
          <w:lang w:val="sq-AL"/>
        </w:rPr>
        <w:t>ë</w:t>
      </w:r>
      <w:r w:rsidR="0035189A" w:rsidRPr="002E746E">
        <w:rPr>
          <w:rFonts w:ascii="Times New Roman" w:hAnsi="Times New Roman"/>
          <w:sz w:val="24"/>
          <w:szCs w:val="24"/>
          <w:lang w:val="sq-AL"/>
        </w:rPr>
        <w:t xml:space="preserve"> ri, </w:t>
      </w:r>
      <w:r w:rsidR="00F32C1C">
        <w:rPr>
          <w:rFonts w:ascii="Times New Roman" w:hAnsi="Times New Roman"/>
          <w:sz w:val="24"/>
          <w:szCs w:val="24"/>
        </w:rPr>
        <w:t xml:space="preserve">është mënyra më e mirë dhe </w:t>
      </w:r>
      <w:r w:rsidR="0035189A" w:rsidRPr="002E746E">
        <w:rPr>
          <w:rFonts w:ascii="Times New Roman" w:hAnsi="Times New Roman"/>
          <w:sz w:val="24"/>
          <w:szCs w:val="24"/>
          <w:lang w:val="sq-AL"/>
        </w:rPr>
        <w:t>është nj</w:t>
      </w:r>
      <w:r w:rsidR="00EF7A6F">
        <w:rPr>
          <w:rFonts w:ascii="Times New Roman" w:hAnsi="Times New Roman"/>
          <w:sz w:val="24"/>
          <w:szCs w:val="24"/>
          <w:lang w:val="sq-AL"/>
        </w:rPr>
        <w:t>ë</w:t>
      </w:r>
      <w:r w:rsidR="0035189A" w:rsidRPr="002E746E">
        <w:rPr>
          <w:rFonts w:ascii="Times New Roman" w:hAnsi="Times New Roman"/>
          <w:sz w:val="24"/>
          <w:szCs w:val="24"/>
          <w:lang w:val="sq-AL"/>
        </w:rPr>
        <w:t xml:space="preserve"> mundësi </w:t>
      </w:r>
      <w:r w:rsidR="0035189A" w:rsidRPr="002E746E">
        <w:rPr>
          <w:rFonts w:ascii="Times New Roman" w:hAnsi="Times New Roman"/>
          <w:iCs/>
          <w:sz w:val="24"/>
          <w:szCs w:val="24"/>
          <w:lang w:val="sq-AL"/>
        </w:rPr>
        <w:t>për të përmbushur qëllimin për krijimin e një kuadri rregullator unifikues në fushën e</w:t>
      </w:r>
      <w:r w:rsidR="004D1F98">
        <w:rPr>
          <w:rFonts w:ascii="Times New Roman" w:hAnsi="Times New Roman"/>
          <w:iCs/>
          <w:sz w:val="24"/>
          <w:szCs w:val="24"/>
          <w:lang w:val="sq-AL"/>
        </w:rPr>
        <w:t xml:space="preserve"> hidrokarbureve</w:t>
      </w:r>
      <w:r w:rsidR="0035189A" w:rsidRPr="002E746E">
        <w:rPr>
          <w:rFonts w:ascii="Times New Roman" w:hAnsi="Times New Roman"/>
          <w:sz w:val="24"/>
          <w:szCs w:val="24"/>
          <w:lang w:val="sq-AL"/>
        </w:rPr>
        <w:t>. K</w:t>
      </w:r>
      <w:r w:rsidR="00EF7A6F">
        <w:rPr>
          <w:rFonts w:ascii="Times New Roman" w:hAnsi="Times New Roman"/>
          <w:sz w:val="24"/>
          <w:szCs w:val="24"/>
          <w:lang w:val="sq-AL"/>
        </w:rPr>
        <w:t>y</w:t>
      </w:r>
      <w:r w:rsidR="0035189A" w:rsidRPr="002E746E">
        <w:rPr>
          <w:rFonts w:ascii="Times New Roman" w:hAnsi="Times New Roman"/>
          <w:sz w:val="24"/>
          <w:szCs w:val="24"/>
          <w:lang w:val="sq-AL"/>
        </w:rPr>
        <w:t xml:space="preserve"> proces është i domosdoshëm</w:t>
      </w:r>
      <w:r>
        <w:rPr>
          <w:rFonts w:ascii="Times New Roman" w:hAnsi="Times New Roman"/>
          <w:sz w:val="24"/>
          <w:szCs w:val="24"/>
          <w:lang w:val="sq-AL"/>
        </w:rPr>
        <w:t xml:space="preserve"> për të bërë të </w:t>
      </w:r>
      <w:r>
        <w:rPr>
          <w:rFonts w:ascii="Times New Roman" w:hAnsi="Times New Roman"/>
          <w:sz w:val="24"/>
          <w:szCs w:val="24"/>
          <w:lang w:val="sq-AL"/>
        </w:rPr>
        <w:lastRenderedPageBreak/>
        <w:t>mundur p</w:t>
      </w:r>
      <w:r w:rsidR="003A6894">
        <w:rPr>
          <w:rFonts w:ascii="Times New Roman" w:hAnsi="Times New Roman"/>
          <w:sz w:val="24"/>
          <w:szCs w:val="24"/>
          <w:lang w:val="sq-AL"/>
        </w:rPr>
        <w:t>ë</w:t>
      </w:r>
      <w:r>
        <w:rPr>
          <w:rFonts w:ascii="Times New Roman" w:hAnsi="Times New Roman"/>
          <w:sz w:val="24"/>
          <w:szCs w:val="24"/>
          <w:lang w:val="sq-AL"/>
        </w:rPr>
        <w:t>rmir</w:t>
      </w:r>
      <w:r w:rsidR="003A6894">
        <w:rPr>
          <w:rFonts w:ascii="Times New Roman" w:hAnsi="Times New Roman"/>
          <w:sz w:val="24"/>
          <w:szCs w:val="24"/>
          <w:lang w:val="sq-AL"/>
        </w:rPr>
        <w:t>ë</w:t>
      </w:r>
      <w:r>
        <w:rPr>
          <w:rFonts w:ascii="Times New Roman" w:hAnsi="Times New Roman"/>
          <w:sz w:val="24"/>
          <w:szCs w:val="24"/>
          <w:lang w:val="sq-AL"/>
        </w:rPr>
        <w:t>simin e zbatueshm</w:t>
      </w:r>
      <w:r w:rsidR="003A6894">
        <w:rPr>
          <w:rFonts w:ascii="Times New Roman" w:hAnsi="Times New Roman"/>
          <w:sz w:val="24"/>
          <w:szCs w:val="24"/>
          <w:lang w:val="sq-AL"/>
        </w:rPr>
        <w:t>ë</w:t>
      </w:r>
      <w:r>
        <w:rPr>
          <w:rFonts w:ascii="Times New Roman" w:hAnsi="Times New Roman"/>
          <w:sz w:val="24"/>
          <w:szCs w:val="24"/>
          <w:lang w:val="sq-AL"/>
        </w:rPr>
        <w:t>ris</w:t>
      </w:r>
      <w:r w:rsidR="003A6894">
        <w:rPr>
          <w:rFonts w:ascii="Times New Roman" w:hAnsi="Times New Roman"/>
          <w:sz w:val="24"/>
          <w:szCs w:val="24"/>
          <w:lang w:val="sq-AL"/>
        </w:rPr>
        <w:t>ë</w:t>
      </w:r>
      <w:r>
        <w:rPr>
          <w:rFonts w:ascii="Times New Roman" w:hAnsi="Times New Roman"/>
          <w:sz w:val="24"/>
          <w:szCs w:val="24"/>
          <w:lang w:val="sq-AL"/>
        </w:rPr>
        <w:t xml:space="preserve"> s</w:t>
      </w:r>
      <w:r w:rsidR="003A6894">
        <w:rPr>
          <w:rFonts w:ascii="Times New Roman" w:hAnsi="Times New Roman"/>
          <w:sz w:val="24"/>
          <w:szCs w:val="24"/>
          <w:lang w:val="sq-AL"/>
        </w:rPr>
        <w:t>ë</w:t>
      </w:r>
      <w:r w:rsidR="0035189A" w:rsidRPr="002E746E">
        <w:rPr>
          <w:rFonts w:ascii="Times New Roman" w:hAnsi="Times New Roman"/>
          <w:sz w:val="24"/>
          <w:szCs w:val="24"/>
          <w:lang w:val="sq-AL"/>
        </w:rPr>
        <w:t xml:space="preserve"> </w:t>
      </w:r>
      <w:r>
        <w:rPr>
          <w:rFonts w:ascii="Times New Roman" w:hAnsi="Times New Roman"/>
          <w:sz w:val="24"/>
          <w:szCs w:val="24"/>
          <w:lang w:val="sq-AL"/>
        </w:rPr>
        <w:t xml:space="preserve">legjislacionit fiskal </w:t>
      </w:r>
      <w:r w:rsidR="004D1F98">
        <w:rPr>
          <w:rFonts w:ascii="Times New Roman" w:hAnsi="Times New Roman"/>
          <w:sz w:val="24"/>
          <w:szCs w:val="24"/>
          <w:lang w:val="sq-AL"/>
        </w:rPr>
        <w:t>n</w:t>
      </w:r>
      <w:r w:rsidR="003A6894">
        <w:rPr>
          <w:rFonts w:ascii="Times New Roman" w:hAnsi="Times New Roman"/>
          <w:sz w:val="24"/>
          <w:szCs w:val="24"/>
          <w:lang w:val="sq-AL"/>
        </w:rPr>
        <w:t>ë</w:t>
      </w:r>
      <w:r w:rsidR="004D1F98">
        <w:rPr>
          <w:rFonts w:ascii="Times New Roman" w:hAnsi="Times New Roman"/>
          <w:sz w:val="24"/>
          <w:szCs w:val="24"/>
          <w:lang w:val="sq-AL"/>
        </w:rPr>
        <w:t xml:space="preserve"> sektorin hidrokarbur</w:t>
      </w:r>
      <w:r w:rsidR="0035189A" w:rsidRPr="002E746E">
        <w:rPr>
          <w:rFonts w:ascii="Times New Roman" w:hAnsi="Times New Roman"/>
          <w:sz w:val="24"/>
          <w:szCs w:val="24"/>
          <w:lang w:val="sq-AL"/>
        </w:rPr>
        <w:t xml:space="preserve">. </w:t>
      </w:r>
    </w:p>
    <w:p w14:paraId="7975F7E7" w14:textId="77777777" w:rsidR="0035189A" w:rsidRPr="002E746E" w:rsidRDefault="0035189A" w:rsidP="002E746E">
      <w:pPr>
        <w:spacing w:line="276" w:lineRule="auto"/>
        <w:jc w:val="both"/>
        <w:rPr>
          <w:rFonts w:ascii="Times New Roman" w:hAnsi="Times New Roman"/>
          <w:sz w:val="24"/>
          <w:szCs w:val="24"/>
          <w:lang w:val="sq-AL"/>
        </w:rPr>
      </w:pPr>
    </w:p>
    <w:p w14:paraId="3DB443D7" w14:textId="77777777" w:rsidR="002E746E" w:rsidRPr="002E746E" w:rsidRDefault="0035189A" w:rsidP="002E746E">
      <w:pPr>
        <w:spacing w:line="276" w:lineRule="auto"/>
        <w:jc w:val="both"/>
        <w:rPr>
          <w:rFonts w:ascii="Times New Roman" w:hAnsi="Times New Roman"/>
          <w:sz w:val="24"/>
          <w:szCs w:val="24"/>
          <w:lang w:val="sq-AL"/>
        </w:rPr>
      </w:pPr>
      <w:r w:rsidRPr="002E746E">
        <w:rPr>
          <w:rFonts w:ascii="Times New Roman" w:hAnsi="Times New Roman"/>
          <w:sz w:val="24"/>
          <w:szCs w:val="24"/>
          <w:lang w:val="sq-AL"/>
        </w:rPr>
        <w:t xml:space="preserve">Opsioni 2:  Ndryshimi i </w:t>
      </w:r>
      <w:r w:rsidR="00D42CD8" w:rsidRPr="002E746E">
        <w:rPr>
          <w:rFonts w:ascii="Times New Roman" w:hAnsi="Times New Roman"/>
          <w:sz w:val="24"/>
          <w:szCs w:val="24"/>
          <w:lang w:val="sq-AL"/>
        </w:rPr>
        <w:t xml:space="preserve">ligjit </w:t>
      </w:r>
      <w:r w:rsidRPr="002E746E">
        <w:rPr>
          <w:rFonts w:ascii="Times New Roman" w:hAnsi="Times New Roman"/>
          <w:sz w:val="24"/>
          <w:szCs w:val="24"/>
          <w:lang w:val="sq-AL"/>
        </w:rPr>
        <w:t>aktual do t</w:t>
      </w:r>
      <w:r w:rsidR="00EF7A6F">
        <w:rPr>
          <w:rFonts w:ascii="Times New Roman" w:hAnsi="Times New Roman"/>
          <w:sz w:val="24"/>
          <w:szCs w:val="24"/>
          <w:lang w:val="sq-AL"/>
        </w:rPr>
        <w:t>ë</w:t>
      </w:r>
      <w:r w:rsidRPr="002E746E">
        <w:rPr>
          <w:rFonts w:ascii="Times New Roman" w:hAnsi="Times New Roman"/>
          <w:sz w:val="24"/>
          <w:szCs w:val="24"/>
          <w:lang w:val="sq-AL"/>
        </w:rPr>
        <w:t xml:space="preserve"> sillte ndryshime </w:t>
      </w:r>
      <w:r w:rsidR="0019128C">
        <w:rPr>
          <w:rFonts w:ascii="Times New Roman" w:hAnsi="Times New Roman"/>
          <w:sz w:val="24"/>
          <w:szCs w:val="24"/>
          <w:lang w:val="sq-AL"/>
        </w:rPr>
        <w:t xml:space="preserve">totale </w:t>
      </w:r>
      <w:r w:rsidRPr="002E746E">
        <w:rPr>
          <w:rFonts w:ascii="Times New Roman" w:hAnsi="Times New Roman"/>
          <w:sz w:val="24"/>
          <w:szCs w:val="24"/>
          <w:lang w:val="sq-AL"/>
        </w:rPr>
        <w:t>n</w:t>
      </w:r>
      <w:r w:rsidR="00EF7A6F">
        <w:rPr>
          <w:rFonts w:ascii="Times New Roman" w:hAnsi="Times New Roman"/>
          <w:sz w:val="24"/>
          <w:szCs w:val="24"/>
          <w:lang w:val="sq-AL"/>
        </w:rPr>
        <w:t>ë</w:t>
      </w:r>
      <w:r w:rsidR="00593DF7">
        <w:rPr>
          <w:rFonts w:ascii="Times New Roman" w:hAnsi="Times New Roman"/>
          <w:sz w:val="24"/>
          <w:szCs w:val="24"/>
          <w:lang w:val="sq-AL"/>
        </w:rPr>
        <w:t xml:space="preserve"> pak</w:t>
      </w:r>
      <w:r w:rsidRPr="002E746E">
        <w:rPr>
          <w:rFonts w:ascii="Times New Roman" w:hAnsi="Times New Roman"/>
          <w:sz w:val="24"/>
          <w:szCs w:val="24"/>
          <w:lang w:val="sq-AL"/>
        </w:rPr>
        <w:t xml:space="preserve"> nene </w:t>
      </w:r>
      <w:r w:rsidR="00593DF7">
        <w:rPr>
          <w:rFonts w:ascii="Times New Roman" w:hAnsi="Times New Roman"/>
          <w:sz w:val="24"/>
          <w:szCs w:val="24"/>
          <w:lang w:val="sq-AL"/>
        </w:rPr>
        <w:t>ekzistuese dhe do t</w:t>
      </w:r>
      <w:r w:rsidR="003A6894">
        <w:rPr>
          <w:rFonts w:ascii="Times New Roman" w:hAnsi="Times New Roman"/>
          <w:sz w:val="24"/>
          <w:szCs w:val="24"/>
          <w:lang w:val="sq-AL"/>
        </w:rPr>
        <w:t>ë</w:t>
      </w:r>
      <w:r w:rsidR="00593DF7">
        <w:rPr>
          <w:rFonts w:ascii="Times New Roman" w:hAnsi="Times New Roman"/>
          <w:sz w:val="24"/>
          <w:szCs w:val="24"/>
          <w:lang w:val="sq-AL"/>
        </w:rPr>
        <w:t xml:space="preserve"> amendohej </w:t>
      </w:r>
      <w:r w:rsidR="002E746E" w:rsidRPr="002E746E">
        <w:rPr>
          <w:rFonts w:ascii="Times New Roman" w:hAnsi="Times New Roman"/>
          <w:sz w:val="24"/>
          <w:szCs w:val="24"/>
          <w:lang w:val="sq-AL"/>
        </w:rPr>
        <w:t>duke shtuar dispozita</w:t>
      </w:r>
      <w:r w:rsidR="0019128C">
        <w:rPr>
          <w:rFonts w:ascii="Times New Roman" w:hAnsi="Times New Roman"/>
          <w:sz w:val="24"/>
          <w:szCs w:val="24"/>
          <w:lang w:val="sq-AL"/>
        </w:rPr>
        <w:t>t e reja</w:t>
      </w:r>
      <w:r w:rsidR="002E746E" w:rsidRPr="002E746E">
        <w:rPr>
          <w:rFonts w:ascii="Times New Roman" w:hAnsi="Times New Roman"/>
          <w:sz w:val="24"/>
          <w:szCs w:val="24"/>
          <w:lang w:val="sq-AL"/>
        </w:rPr>
        <w:t xml:space="preserve"> në tekstin e ligjit ekzistues. Kjo do t</w:t>
      </w:r>
      <w:r w:rsidR="003A6894">
        <w:rPr>
          <w:rFonts w:ascii="Times New Roman" w:hAnsi="Times New Roman"/>
          <w:sz w:val="24"/>
          <w:szCs w:val="24"/>
          <w:lang w:val="sq-AL"/>
        </w:rPr>
        <w:t>ë</w:t>
      </w:r>
      <w:r w:rsidR="002E746E" w:rsidRPr="002E746E">
        <w:rPr>
          <w:rFonts w:ascii="Times New Roman" w:hAnsi="Times New Roman"/>
          <w:sz w:val="24"/>
          <w:szCs w:val="24"/>
          <w:lang w:val="sq-AL"/>
        </w:rPr>
        <w:t xml:space="preserve"> </w:t>
      </w:r>
      <w:r w:rsidR="0019128C">
        <w:rPr>
          <w:rFonts w:ascii="Times New Roman" w:hAnsi="Times New Roman"/>
          <w:sz w:val="24"/>
          <w:szCs w:val="24"/>
          <w:lang w:val="sq-AL"/>
        </w:rPr>
        <w:t>ishte pa kuptim</w:t>
      </w:r>
      <w:r w:rsidR="00593DF7">
        <w:rPr>
          <w:rFonts w:ascii="Times New Roman" w:hAnsi="Times New Roman"/>
          <w:sz w:val="24"/>
          <w:szCs w:val="24"/>
          <w:lang w:val="sq-AL"/>
        </w:rPr>
        <w:t xml:space="preserve"> </w:t>
      </w:r>
      <w:r w:rsidR="0019128C">
        <w:rPr>
          <w:rFonts w:ascii="Times New Roman" w:hAnsi="Times New Roman"/>
          <w:sz w:val="24"/>
          <w:szCs w:val="24"/>
          <w:lang w:val="sq-AL"/>
        </w:rPr>
        <w:t>pasi nuk nuk mund t</w:t>
      </w:r>
      <w:r w:rsidR="007A52AD">
        <w:rPr>
          <w:rFonts w:ascii="Times New Roman" w:hAnsi="Times New Roman"/>
          <w:sz w:val="24"/>
          <w:szCs w:val="24"/>
          <w:lang w:val="sq-AL"/>
        </w:rPr>
        <w:t>ë</w:t>
      </w:r>
      <w:r w:rsidR="0019128C">
        <w:rPr>
          <w:rFonts w:ascii="Times New Roman" w:hAnsi="Times New Roman"/>
          <w:sz w:val="24"/>
          <w:szCs w:val="24"/>
          <w:lang w:val="sq-AL"/>
        </w:rPr>
        <w:t xml:space="preserve"> konsiderohen amendime t</w:t>
      </w:r>
      <w:r w:rsidR="007A52AD">
        <w:rPr>
          <w:rFonts w:ascii="Times New Roman" w:hAnsi="Times New Roman"/>
          <w:sz w:val="24"/>
          <w:szCs w:val="24"/>
          <w:lang w:val="sq-AL"/>
        </w:rPr>
        <w:t>ë</w:t>
      </w:r>
      <w:r w:rsidR="0019128C">
        <w:rPr>
          <w:rFonts w:ascii="Times New Roman" w:hAnsi="Times New Roman"/>
          <w:sz w:val="24"/>
          <w:szCs w:val="24"/>
          <w:lang w:val="sq-AL"/>
        </w:rPr>
        <w:t xml:space="preserve"> nj</w:t>
      </w:r>
      <w:r w:rsidR="007A52AD">
        <w:rPr>
          <w:rFonts w:ascii="Times New Roman" w:hAnsi="Times New Roman"/>
          <w:sz w:val="24"/>
          <w:szCs w:val="24"/>
          <w:lang w:val="sq-AL"/>
        </w:rPr>
        <w:t>ë</w:t>
      </w:r>
      <w:r w:rsidR="0019128C">
        <w:rPr>
          <w:rFonts w:ascii="Times New Roman" w:hAnsi="Times New Roman"/>
          <w:sz w:val="24"/>
          <w:szCs w:val="24"/>
          <w:lang w:val="sq-AL"/>
        </w:rPr>
        <w:t xml:space="preserve"> ligji ekzistues, n</w:t>
      </w:r>
      <w:r w:rsidR="007A52AD">
        <w:rPr>
          <w:rFonts w:ascii="Times New Roman" w:hAnsi="Times New Roman"/>
          <w:sz w:val="24"/>
          <w:szCs w:val="24"/>
          <w:lang w:val="sq-AL"/>
        </w:rPr>
        <w:t>ë</w:t>
      </w:r>
      <w:r w:rsidR="0019128C">
        <w:rPr>
          <w:rFonts w:ascii="Times New Roman" w:hAnsi="Times New Roman"/>
          <w:sz w:val="24"/>
          <w:szCs w:val="24"/>
          <w:lang w:val="sq-AL"/>
        </w:rPr>
        <w:t>se t</w:t>
      </w:r>
      <w:r w:rsidR="007A52AD">
        <w:rPr>
          <w:rFonts w:ascii="Times New Roman" w:hAnsi="Times New Roman"/>
          <w:sz w:val="24"/>
          <w:szCs w:val="24"/>
          <w:lang w:val="sq-AL"/>
        </w:rPr>
        <w:t>ë</w:t>
      </w:r>
      <w:r w:rsidR="0019128C">
        <w:rPr>
          <w:rFonts w:ascii="Times New Roman" w:hAnsi="Times New Roman"/>
          <w:sz w:val="24"/>
          <w:szCs w:val="24"/>
          <w:lang w:val="sq-AL"/>
        </w:rPr>
        <w:t xml:space="preserve"> gjitha dis</w:t>
      </w:r>
      <w:r w:rsidR="00A23AAB">
        <w:rPr>
          <w:rFonts w:ascii="Times New Roman" w:hAnsi="Times New Roman"/>
          <w:sz w:val="24"/>
          <w:szCs w:val="24"/>
          <w:lang w:val="sq-AL"/>
        </w:rPr>
        <w:t xml:space="preserve">pozitat konceptohen nga e para, pra </w:t>
      </w:r>
      <w:r w:rsidR="00F32C1C" w:rsidRPr="00F32C1C">
        <w:rPr>
          <w:rFonts w:ascii="Times New Roman" w:hAnsi="Times New Roman"/>
          <w:sz w:val="24"/>
          <w:szCs w:val="24"/>
        </w:rPr>
        <w:t>do ta kthente në një ligj të ri dhe jo në një ligj të ndryshuar</w:t>
      </w:r>
      <w:r w:rsidR="00D42CD8">
        <w:rPr>
          <w:rFonts w:ascii="Times New Roman" w:hAnsi="Times New Roman"/>
          <w:sz w:val="24"/>
          <w:szCs w:val="24"/>
        </w:rPr>
        <w:t>.</w:t>
      </w:r>
      <w:r w:rsidR="00F32C1C" w:rsidRPr="00F32C1C">
        <w:rPr>
          <w:rFonts w:ascii="Times New Roman" w:hAnsi="Times New Roman"/>
          <w:sz w:val="24"/>
          <w:szCs w:val="24"/>
        </w:rPr>
        <w:t xml:space="preserve"> </w:t>
      </w:r>
    </w:p>
    <w:p w14:paraId="479B70BD" w14:textId="77777777" w:rsidR="00DE170E" w:rsidRPr="009C75E3" w:rsidRDefault="00DE170E" w:rsidP="0013699E">
      <w:pPr>
        <w:rPr>
          <w:rFonts w:ascii="Times New Roman" w:hAnsi="Times New Roman"/>
          <w:szCs w:val="22"/>
          <w:lang w:val="sq-AL"/>
        </w:rPr>
      </w:pPr>
    </w:p>
    <w:p w14:paraId="3140D023" w14:textId="77777777" w:rsidR="00C50922" w:rsidRPr="00C828B6" w:rsidRDefault="008C5313" w:rsidP="0013699E">
      <w:pPr>
        <w:pStyle w:val="Heading1"/>
        <w:rPr>
          <w:rFonts w:ascii="Times New Roman" w:hAnsi="Times New Roman" w:cs="Times New Roman"/>
          <w:color w:val="000000" w:themeColor="text1"/>
          <w:sz w:val="22"/>
          <w:szCs w:val="22"/>
          <w:lang w:val="sq-AL"/>
        </w:rPr>
      </w:pPr>
      <w:r w:rsidRPr="00F32C1C">
        <w:rPr>
          <w:rFonts w:ascii="Times New Roman" w:hAnsi="Times New Roman" w:cs="Times New Roman"/>
          <w:color w:val="000000" w:themeColor="text1"/>
          <w:sz w:val="22"/>
          <w:szCs w:val="22"/>
          <w:lang w:val="sq-AL"/>
        </w:rPr>
        <w:t>Vlerësimi i opsioneve/analizimi i ndikimeve</w:t>
      </w:r>
    </w:p>
    <w:p w14:paraId="1E7DA183" w14:textId="77777777" w:rsidR="00D55BD1" w:rsidRPr="00D55BD1" w:rsidRDefault="00D55BD1" w:rsidP="00D55BD1">
      <w:pPr>
        <w:rPr>
          <w:lang w:val="sq-AL"/>
        </w:rPr>
      </w:pPr>
    </w:p>
    <w:p w14:paraId="54A9ED6A" w14:textId="77777777" w:rsidR="008C5313" w:rsidRDefault="008C5313" w:rsidP="008C5313">
      <w:pPr>
        <w:pStyle w:val="BodyText"/>
        <w:numPr>
          <w:ilvl w:val="0"/>
          <w:numId w:val="6"/>
        </w:numPr>
        <w:spacing w:after="0"/>
        <w:jc w:val="both"/>
        <w:rPr>
          <w:rFonts w:ascii="Times New Roman" w:hAnsi="Times New Roman"/>
          <w:i/>
          <w:sz w:val="20"/>
          <w:lang w:val="sq-AL"/>
        </w:rPr>
      </w:pPr>
      <w:bookmarkStart w:id="6"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1605D8A6" w14:textId="77777777" w:rsidR="00655F43" w:rsidRPr="00AD3DCB" w:rsidRDefault="008C5313" w:rsidP="00655F4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p>
    <w:p w14:paraId="7955034F"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4D6CF7F1"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6870B755"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47362F77"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04C7BE2D"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7DD784EF"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5013B4B1" w14:textId="77777777" w:rsidR="00D55BD1" w:rsidRPr="009C75E3" w:rsidRDefault="00D55BD1" w:rsidP="00D55BD1">
      <w:pPr>
        <w:pStyle w:val="BodyText"/>
        <w:spacing w:after="0"/>
        <w:ind w:left="1440"/>
        <w:jc w:val="both"/>
        <w:rPr>
          <w:rFonts w:ascii="Times New Roman" w:hAnsi="Times New Roman"/>
          <w:i/>
          <w:sz w:val="20"/>
          <w:lang w:val="sq-AL"/>
        </w:rPr>
      </w:pPr>
    </w:p>
    <w:p w14:paraId="1F07CB7C"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09161E14" w14:textId="77777777" w:rsidR="00D55BD1" w:rsidRPr="009C75E3" w:rsidRDefault="00D55BD1" w:rsidP="00D55BD1">
      <w:pPr>
        <w:pStyle w:val="BodyText"/>
        <w:spacing w:after="0"/>
        <w:ind w:left="720"/>
        <w:jc w:val="both"/>
        <w:rPr>
          <w:rFonts w:ascii="Times New Roman" w:hAnsi="Times New Roman"/>
          <w:i/>
          <w:sz w:val="20"/>
          <w:lang w:val="sq-AL"/>
        </w:rPr>
      </w:pPr>
    </w:p>
    <w:p w14:paraId="308CAA6D"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1F72E42D"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lastRenderedPageBreak/>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15A85E41" w14:textId="77777777" w:rsidR="00D55BD1" w:rsidRPr="009C75E3" w:rsidRDefault="00D55BD1" w:rsidP="00D55BD1">
      <w:pPr>
        <w:pStyle w:val="BodyText"/>
        <w:spacing w:after="0"/>
        <w:ind w:left="1440"/>
        <w:jc w:val="both"/>
        <w:rPr>
          <w:rFonts w:ascii="Times New Roman" w:hAnsi="Times New Roman"/>
          <w:i/>
          <w:sz w:val="20"/>
          <w:lang w:val="sq-AL"/>
        </w:rPr>
      </w:pPr>
    </w:p>
    <w:p w14:paraId="77349729"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3797FEE6" w14:textId="77777777" w:rsidR="00D55BD1" w:rsidRPr="009C75E3" w:rsidRDefault="00D55BD1" w:rsidP="00D55BD1">
      <w:pPr>
        <w:pStyle w:val="BodyText"/>
        <w:spacing w:after="0"/>
        <w:ind w:left="720"/>
        <w:jc w:val="both"/>
        <w:rPr>
          <w:rFonts w:ascii="Times New Roman" w:hAnsi="Times New Roman"/>
          <w:i/>
          <w:sz w:val="20"/>
          <w:lang w:val="sq-AL"/>
        </w:rPr>
      </w:pPr>
    </w:p>
    <w:p w14:paraId="5D1A92E6"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7" w:name="_Hlk506917230"/>
      <w:bookmarkEnd w:id="6"/>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5F82571F"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26552ABD"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2C554C69" w14:textId="77777777" w:rsidR="00D55BD1" w:rsidRPr="009C75E3" w:rsidRDefault="00D55BD1" w:rsidP="00D55BD1">
      <w:pPr>
        <w:pStyle w:val="BodyText"/>
        <w:spacing w:after="0"/>
        <w:ind w:left="1440"/>
        <w:jc w:val="both"/>
        <w:rPr>
          <w:rFonts w:ascii="Times New Roman" w:hAnsi="Times New Roman"/>
          <w:i/>
          <w:sz w:val="20"/>
          <w:lang w:val="sq-AL"/>
        </w:rPr>
      </w:pPr>
    </w:p>
    <w:p w14:paraId="5F611103"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29D69B20"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2909D7D8"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14:paraId="79AA3C4D"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12D85714" w14:textId="77777777" w:rsidR="00BC0A4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p w14:paraId="10914C8C" w14:textId="77777777" w:rsidR="00593DF7" w:rsidRDefault="00593DF7" w:rsidP="00593DF7">
      <w:pPr>
        <w:pStyle w:val="BodyText"/>
        <w:spacing w:after="0"/>
        <w:ind w:left="1440"/>
        <w:jc w:val="both"/>
        <w:rPr>
          <w:rFonts w:ascii="Times New Roman" w:hAnsi="Times New Roman"/>
          <w:i/>
          <w:sz w:val="18"/>
          <w:szCs w:val="18"/>
          <w:lang w:val="sq-AL"/>
        </w:rPr>
      </w:pPr>
    </w:p>
    <w:p w14:paraId="313245C4" w14:textId="77777777" w:rsidR="001D12E2" w:rsidRDefault="001D12E2" w:rsidP="00593DF7">
      <w:pPr>
        <w:pStyle w:val="BodyText"/>
        <w:spacing w:after="0"/>
        <w:ind w:left="1440"/>
        <w:jc w:val="both"/>
        <w:rPr>
          <w:rFonts w:ascii="Times New Roman" w:hAnsi="Times New Roman"/>
          <w:i/>
          <w:sz w:val="18"/>
          <w:szCs w:val="18"/>
          <w:lang w:val="sq-AL"/>
        </w:rPr>
      </w:pPr>
    </w:p>
    <w:p w14:paraId="70AB3ECD" w14:textId="77777777" w:rsidR="0006199C" w:rsidRDefault="00C653C8" w:rsidP="00CC5E3E">
      <w:pPr>
        <w:pStyle w:val="BodyText"/>
        <w:spacing w:after="0" w:line="276" w:lineRule="auto"/>
        <w:jc w:val="both"/>
        <w:rPr>
          <w:rFonts w:ascii="Times New Roman" w:hAnsi="Times New Roman"/>
          <w:i/>
          <w:sz w:val="24"/>
          <w:szCs w:val="24"/>
          <w:lang w:val="sq-AL"/>
        </w:rPr>
      </w:pPr>
      <w:r>
        <w:rPr>
          <w:rFonts w:ascii="Times New Roman" w:hAnsi="Times New Roman"/>
          <w:sz w:val="24"/>
          <w:szCs w:val="24"/>
          <w:lang w:val="sq-AL"/>
        </w:rPr>
        <w:t>Subjektet</w:t>
      </w:r>
      <w:r w:rsidRPr="00C8055D">
        <w:rPr>
          <w:rFonts w:ascii="Times New Roman" w:hAnsi="Times New Roman"/>
          <w:sz w:val="24"/>
          <w:szCs w:val="24"/>
          <w:lang w:val="sq-AL"/>
        </w:rPr>
        <w:t xml:space="preserve"> q</w:t>
      </w:r>
      <w:r>
        <w:rPr>
          <w:rFonts w:ascii="Times New Roman" w:hAnsi="Times New Roman"/>
          <w:sz w:val="24"/>
          <w:szCs w:val="24"/>
          <w:lang w:val="sq-AL"/>
        </w:rPr>
        <w:t>ë</w:t>
      </w:r>
      <w:r w:rsidRPr="00C8055D">
        <w:rPr>
          <w:rFonts w:ascii="Times New Roman" w:hAnsi="Times New Roman"/>
          <w:sz w:val="24"/>
          <w:szCs w:val="24"/>
          <w:lang w:val="sq-AL"/>
        </w:rPr>
        <w:t xml:space="preserve"> preken nga ky ligj jan</w:t>
      </w:r>
      <w:r>
        <w:rPr>
          <w:rFonts w:ascii="Times New Roman" w:hAnsi="Times New Roman"/>
          <w:sz w:val="24"/>
          <w:szCs w:val="24"/>
          <w:lang w:val="sq-AL"/>
        </w:rPr>
        <w:t>ë</w:t>
      </w:r>
      <w:r w:rsidRPr="00C8055D">
        <w:rPr>
          <w:rFonts w:ascii="Times New Roman" w:hAnsi="Times New Roman"/>
          <w:sz w:val="24"/>
          <w:szCs w:val="24"/>
          <w:lang w:val="sq-AL"/>
        </w:rPr>
        <w:t xml:space="preserve"> personat q</w:t>
      </w:r>
      <w:r>
        <w:rPr>
          <w:rFonts w:ascii="Times New Roman" w:hAnsi="Times New Roman"/>
          <w:sz w:val="24"/>
          <w:szCs w:val="24"/>
          <w:lang w:val="sq-AL"/>
        </w:rPr>
        <w:t>ë kr</w:t>
      </w:r>
      <w:r w:rsidRPr="00C8055D">
        <w:rPr>
          <w:rFonts w:ascii="Times New Roman" w:hAnsi="Times New Roman"/>
          <w:sz w:val="24"/>
          <w:szCs w:val="24"/>
          <w:lang w:val="sq-AL"/>
        </w:rPr>
        <w:t>y</w:t>
      </w:r>
      <w:r>
        <w:rPr>
          <w:rFonts w:ascii="Times New Roman" w:hAnsi="Times New Roman"/>
          <w:sz w:val="24"/>
          <w:szCs w:val="24"/>
          <w:lang w:val="sq-AL"/>
        </w:rPr>
        <w:t>e</w:t>
      </w:r>
      <w:r w:rsidRPr="00C8055D">
        <w:rPr>
          <w:rFonts w:ascii="Times New Roman" w:hAnsi="Times New Roman"/>
          <w:sz w:val="24"/>
          <w:szCs w:val="24"/>
          <w:lang w:val="sq-AL"/>
        </w:rPr>
        <w:t>jn</w:t>
      </w:r>
      <w:r>
        <w:rPr>
          <w:rFonts w:ascii="Times New Roman" w:hAnsi="Times New Roman"/>
          <w:sz w:val="24"/>
          <w:szCs w:val="24"/>
          <w:lang w:val="sq-AL"/>
        </w:rPr>
        <w:t>ë</w:t>
      </w:r>
      <w:r w:rsidRPr="00C8055D">
        <w:rPr>
          <w:rFonts w:ascii="Times New Roman" w:hAnsi="Times New Roman"/>
          <w:sz w:val="24"/>
          <w:szCs w:val="24"/>
          <w:lang w:val="sq-AL"/>
        </w:rPr>
        <w:t xml:space="preserve"> operacione hidrokabure</w:t>
      </w:r>
      <w:r w:rsidR="0006199C">
        <w:rPr>
          <w:rFonts w:ascii="Times New Roman" w:hAnsi="Times New Roman"/>
          <w:sz w:val="24"/>
          <w:szCs w:val="24"/>
          <w:lang w:val="sq-AL"/>
        </w:rPr>
        <w:t xml:space="preserve"> (kontraktor</w:t>
      </w:r>
      <w:r w:rsidR="004B35F1">
        <w:rPr>
          <w:rFonts w:ascii="Times New Roman" w:hAnsi="Times New Roman"/>
          <w:sz w:val="24"/>
          <w:szCs w:val="24"/>
          <w:lang w:val="sq-AL"/>
        </w:rPr>
        <w:t>ë</w:t>
      </w:r>
      <w:r w:rsidR="0006199C">
        <w:rPr>
          <w:rFonts w:ascii="Times New Roman" w:hAnsi="Times New Roman"/>
          <w:sz w:val="24"/>
          <w:szCs w:val="24"/>
          <w:lang w:val="sq-AL"/>
        </w:rPr>
        <w:t>t, n</w:t>
      </w:r>
      <w:r w:rsidR="004B35F1">
        <w:rPr>
          <w:rFonts w:ascii="Times New Roman" w:hAnsi="Times New Roman"/>
          <w:sz w:val="24"/>
          <w:szCs w:val="24"/>
          <w:lang w:val="sq-AL"/>
        </w:rPr>
        <w:t>ë</w:t>
      </w:r>
      <w:r w:rsidR="0006199C">
        <w:rPr>
          <w:rFonts w:ascii="Times New Roman" w:hAnsi="Times New Roman"/>
          <w:sz w:val="24"/>
          <w:szCs w:val="24"/>
          <w:lang w:val="sq-AL"/>
        </w:rPr>
        <w:t>nkontraktor</w:t>
      </w:r>
      <w:r w:rsidR="004B35F1">
        <w:rPr>
          <w:rFonts w:ascii="Times New Roman" w:hAnsi="Times New Roman"/>
          <w:sz w:val="24"/>
          <w:szCs w:val="24"/>
          <w:lang w:val="sq-AL"/>
        </w:rPr>
        <w:t>ë</w:t>
      </w:r>
      <w:r w:rsidR="0006199C">
        <w:rPr>
          <w:rFonts w:ascii="Times New Roman" w:hAnsi="Times New Roman"/>
          <w:sz w:val="24"/>
          <w:szCs w:val="24"/>
          <w:lang w:val="sq-AL"/>
        </w:rPr>
        <w:t>t)</w:t>
      </w:r>
      <w:r w:rsidRPr="00C8055D">
        <w:rPr>
          <w:rFonts w:ascii="Times New Roman" w:hAnsi="Times New Roman"/>
          <w:sz w:val="24"/>
          <w:szCs w:val="24"/>
          <w:lang w:val="sq-AL"/>
        </w:rPr>
        <w:t>, si dhe institucionet e administrimit t</w:t>
      </w:r>
      <w:r>
        <w:rPr>
          <w:rFonts w:ascii="Times New Roman" w:hAnsi="Times New Roman"/>
          <w:sz w:val="24"/>
          <w:szCs w:val="24"/>
          <w:lang w:val="sq-AL"/>
        </w:rPr>
        <w:t>ë</w:t>
      </w:r>
      <w:r w:rsidRPr="00C8055D">
        <w:rPr>
          <w:rFonts w:ascii="Times New Roman" w:hAnsi="Times New Roman"/>
          <w:sz w:val="24"/>
          <w:szCs w:val="24"/>
          <w:lang w:val="sq-AL"/>
        </w:rPr>
        <w:t xml:space="preserve"> sektorit hidrokarbur, AKBN dhe DPT</w:t>
      </w:r>
      <w:r w:rsidR="00131983">
        <w:rPr>
          <w:rFonts w:ascii="Times New Roman" w:hAnsi="Times New Roman"/>
          <w:sz w:val="24"/>
          <w:szCs w:val="24"/>
          <w:lang w:val="sq-AL"/>
        </w:rPr>
        <w:t>.</w:t>
      </w:r>
    </w:p>
    <w:p w14:paraId="74952D10" w14:textId="77777777" w:rsidR="00CC5E3E" w:rsidRDefault="00CC5E3E" w:rsidP="00CC5E3E">
      <w:pPr>
        <w:pStyle w:val="BodyText"/>
        <w:spacing w:after="0" w:line="276" w:lineRule="auto"/>
        <w:jc w:val="both"/>
        <w:rPr>
          <w:rFonts w:ascii="Times New Roman" w:hAnsi="Times New Roman"/>
          <w:i/>
          <w:sz w:val="24"/>
          <w:szCs w:val="24"/>
          <w:lang w:val="sq-AL"/>
        </w:rPr>
      </w:pPr>
    </w:p>
    <w:p w14:paraId="19EEC2EA" w14:textId="77777777" w:rsidR="0006199C" w:rsidRPr="00D2267D" w:rsidRDefault="0006199C" w:rsidP="00CC5E3E">
      <w:pPr>
        <w:pStyle w:val="BodyText"/>
        <w:spacing w:after="0" w:line="276" w:lineRule="auto"/>
        <w:jc w:val="both"/>
        <w:rPr>
          <w:rFonts w:ascii="Times New Roman" w:hAnsi="Times New Roman"/>
          <w:sz w:val="24"/>
          <w:szCs w:val="24"/>
          <w:lang w:val="sq-AL"/>
        </w:rPr>
      </w:pPr>
      <w:r w:rsidRPr="00D2267D">
        <w:rPr>
          <w:rFonts w:ascii="Times New Roman" w:hAnsi="Times New Roman"/>
          <w:sz w:val="24"/>
          <w:szCs w:val="24"/>
          <w:lang w:val="sq-AL"/>
        </w:rPr>
        <w:t>P</w:t>
      </w:r>
      <w:r w:rsidR="004B35F1" w:rsidRPr="00D2267D">
        <w:rPr>
          <w:rFonts w:ascii="Times New Roman" w:hAnsi="Times New Roman"/>
          <w:sz w:val="24"/>
          <w:szCs w:val="24"/>
          <w:lang w:val="sq-AL"/>
        </w:rPr>
        <w:t>ë</w:t>
      </w:r>
      <w:r w:rsidRPr="00D2267D">
        <w:rPr>
          <w:rFonts w:ascii="Times New Roman" w:hAnsi="Times New Roman"/>
          <w:sz w:val="24"/>
          <w:szCs w:val="24"/>
          <w:lang w:val="sq-AL"/>
        </w:rPr>
        <w:t>rfshirja e n</w:t>
      </w:r>
      <w:r w:rsidR="004B35F1" w:rsidRPr="00D2267D">
        <w:rPr>
          <w:rFonts w:ascii="Times New Roman" w:hAnsi="Times New Roman"/>
          <w:sz w:val="24"/>
          <w:szCs w:val="24"/>
          <w:lang w:val="sq-AL"/>
        </w:rPr>
        <w:t>ë</w:t>
      </w:r>
      <w:r w:rsidRPr="00D2267D">
        <w:rPr>
          <w:rFonts w:ascii="Times New Roman" w:hAnsi="Times New Roman"/>
          <w:sz w:val="24"/>
          <w:szCs w:val="24"/>
          <w:lang w:val="sq-AL"/>
        </w:rPr>
        <w:t>nkontraktor</w:t>
      </w:r>
      <w:r w:rsidR="004B35F1" w:rsidRPr="00D2267D">
        <w:rPr>
          <w:rFonts w:ascii="Times New Roman" w:hAnsi="Times New Roman"/>
          <w:sz w:val="24"/>
          <w:szCs w:val="24"/>
          <w:lang w:val="sq-AL"/>
        </w:rPr>
        <w:t>ë</w:t>
      </w:r>
      <w:r w:rsidRPr="00D2267D">
        <w:rPr>
          <w:rFonts w:ascii="Times New Roman" w:hAnsi="Times New Roman"/>
          <w:sz w:val="24"/>
          <w:szCs w:val="24"/>
          <w:lang w:val="sq-AL"/>
        </w:rPr>
        <w:t>ve n</w:t>
      </w:r>
      <w:r w:rsidR="004B35F1" w:rsidRPr="00D2267D">
        <w:rPr>
          <w:rFonts w:ascii="Times New Roman" w:hAnsi="Times New Roman"/>
          <w:sz w:val="24"/>
          <w:szCs w:val="24"/>
          <w:lang w:val="sq-AL"/>
        </w:rPr>
        <w:t>ë</w:t>
      </w:r>
      <w:r w:rsidRPr="00D2267D">
        <w:rPr>
          <w:rFonts w:ascii="Times New Roman" w:hAnsi="Times New Roman"/>
          <w:sz w:val="24"/>
          <w:szCs w:val="24"/>
          <w:lang w:val="sq-AL"/>
        </w:rPr>
        <w:t xml:space="preserve"> k</w:t>
      </w:r>
      <w:r w:rsidR="004B35F1" w:rsidRPr="00D2267D">
        <w:rPr>
          <w:rFonts w:ascii="Times New Roman" w:hAnsi="Times New Roman"/>
          <w:sz w:val="24"/>
          <w:szCs w:val="24"/>
          <w:lang w:val="sq-AL"/>
        </w:rPr>
        <w:t>ë</w:t>
      </w:r>
      <w:r w:rsidRPr="00D2267D">
        <w:rPr>
          <w:rFonts w:ascii="Times New Roman" w:hAnsi="Times New Roman"/>
          <w:sz w:val="24"/>
          <w:szCs w:val="24"/>
          <w:lang w:val="sq-AL"/>
        </w:rPr>
        <w:t>t</w:t>
      </w:r>
      <w:r w:rsidR="004B35F1" w:rsidRPr="00D2267D">
        <w:rPr>
          <w:rFonts w:ascii="Times New Roman" w:hAnsi="Times New Roman"/>
          <w:sz w:val="24"/>
          <w:szCs w:val="24"/>
          <w:lang w:val="sq-AL"/>
        </w:rPr>
        <w:t>ë</w:t>
      </w:r>
      <w:r w:rsidRPr="00D2267D">
        <w:rPr>
          <w:rFonts w:ascii="Times New Roman" w:hAnsi="Times New Roman"/>
          <w:sz w:val="24"/>
          <w:szCs w:val="24"/>
          <w:lang w:val="sq-AL"/>
        </w:rPr>
        <w:t xml:space="preserve"> regjim fiskal do t</w:t>
      </w:r>
      <w:r w:rsidR="004B35F1" w:rsidRPr="00D2267D">
        <w:rPr>
          <w:rFonts w:ascii="Times New Roman" w:hAnsi="Times New Roman"/>
          <w:sz w:val="24"/>
          <w:szCs w:val="24"/>
          <w:lang w:val="sq-AL"/>
        </w:rPr>
        <w:t>ë</w:t>
      </w:r>
      <w:r w:rsidRPr="00D2267D">
        <w:rPr>
          <w:rFonts w:ascii="Times New Roman" w:hAnsi="Times New Roman"/>
          <w:sz w:val="24"/>
          <w:szCs w:val="24"/>
          <w:lang w:val="sq-AL"/>
        </w:rPr>
        <w:t xml:space="preserve"> b</w:t>
      </w:r>
      <w:r w:rsidR="004B35F1" w:rsidRPr="00D2267D">
        <w:rPr>
          <w:rFonts w:ascii="Times New Roman" w:hAnsi="Times New Roman"/>
          <w:sz w:val="24"/>
          <w:szCs w:val="24"/>
          <w:lang w:val="sq-AL"/>
        </w:rPr>
        <w:t>ë</w:t>
      </w:r>
      <w:r w:rsidRPr="00D2267D">
        <w:rPr>
          <w:rFonts w:ascii="Times New Roman" w:hAnsi="Times New Roman"/>
          <w:sz w:val="24"/>
          <w:szCs w:val="24"/>
          <w:lang w:val="sq-AL"/>
        </w:rPr>
        <w:t>j</w:t>
      </w:r>
      <w:r w:rsidR="004B35F1" w:rsidRPr="00D2267D">
        <w:rPr>
          <w:rFonts w:ascii="Times New Roman" w:hAnsi="Times New Roman"/>
          <w:sz w:val="24"/>
          <w:szCs w:val="24"/>
          <w:lang w:val="sq-AL"/>
        </w:rPr>
        <w:t>ë</w:t>
      </w:r>
      <w:r w:rsidRPr="00D2267D">
        <w:rPr>
          <w:rFonts w:ascii="Times New Roman" w:hAnsi="Times New Roman"/>
          <w:sz w:val="24"/>
          <w:szCs w:val="24"/>
          <w:lang w:val="sq-AL"/>
        </w:rPr>
        <w:t xml:space="preserve"> q</w:t>
      </w:r>
      <w:r w:rsidR="004B35F1" w:rsidRPr="00D2267D">
        <w:rPr>
          <w:rFonts w:ascii="Times New Roman" w:hAnsi="Times New Roman"/>
          <w:sz w:val="24"/>
          <w:szCs w:val="24"/>
          <w:lang w:val="sq-AL"/>
        </w:rPr>
        <w:t>ë</w:t>
      </w:r>
      <w:r w:rsidRPr="00D2267D">
        <w:rPr>
          <w:rFonts w:ascii="Times New Roman" w:hAnsi="Times New Roman"/>
          <w:sz w:val="24"/>
          <w:szCs w:val="24"/>
          <w:lang w:val="sq-AL"/>
        </w:rPr>
        <w:t xml:space="preserve"> t</w:t>
      </w:r>
      <w:r w:rsidR="004B35F1" w:rsidRPr="00D2267D">
        <w:rPr>
          <w:rFonts w:ascii="Times New Roman" w:hAnsi="Times New Roman"/>
          <w:sz w:val="24"/>
          <w:szCs w:val="24"/>
          <w:lang w:val="sq-AL"/>
        </w:rPr>
        <w:t>ë</w:t>
      </w:r>
      <w:r w:rsidRPr="00D2267D">
        <w:rPr>
          <w:rFonts w:ascii="Times New Roman" w:hAnsi="Times New Roman"/>
          <w:sz w:val="24"/>
          <w:szCs w:val="24"/>
          <w:lang w:val="sq-AL"/>
        </w:rPr>
        <w:t xml:space="preserve"> reduktohet </w:t>
      </w:r>
      <w:r w:rsidR="007031E2" w:rsidRPr="00D2267D">
        <w:rPr>
          <w:rFonts w:ascii="Times New Roman" w:hAnsi="Times New Roman"/>
          <w:sz w:val="24"/>
          <w:szCs w:val="24"/>
          <w:lang w:val="sq-AL"/>
        </w:rPr>
        <w:t>a</w:t>
      </w:r>
      <w:r w:rsidRPr="00D2267D">
        <w:rPr>
          <w:rFonts w:ascii="Times New Roman" w:hAnsi="Times New Roman"/>
          <w:sz w:val="24"/>
          <w:szCs w:val="24"/>
          <w:lang w:val="sq-AL"/>
        </w:rPr>
        <w:t xml:space="preserve">buzimi me taksat nëpërmjet zhvendosjes së fitimeve nga regjimi fiskal më i lartë tek regjimi i zakonshëm më i ulët, i cili mund të </w:t>
      </w:r>
      <w:r w:rsidR="007031E2" w:rsidRPr="00D2267D">
        <w:rPr>
          <w:rFonts w:ascii="Times New Roman" w:hAnsi="Times New Roman"/>
          <w:sz w:val="24"/>
          <w:szCs w:val="24"/>
          <w:lang w:val="sq-AL"/>
        </w:rPr>
        <w:t xml:space="preserve">marrë një nga format si vijon; </w:t>
      </w:r>
    </w:p>
    <w:bookmarkEnd w:id="7"/>
    <w:p w14:paraId="77B84779" w14:textId="77777777" w:rsidR="00C024C9" w:rsidRPr="00D2267D" w:rsidRDefault="0006199C" w:rsidP="00CC5E3E">
      <w:pPr>
        <w:spacing w:line="276" w:lineRule="auto"/>
        <w:jc w:val="both"/>
        <w:rPr>
          <w:rFonts w:ascii="Times New Roman" w:hAnsi="Times New Roman"/>
          <w:sz w:val="24"/>
          <w:szCs w:val="24"/>
          <w:lang w:val="sq-AL"/>
        </w:rPr>
      </w:pPr>
      <w:r w:rsidRPr="00D2267D">
        <w:rPr>
          <w:rFonts w:ascii="Times New Roman" w:hAnsi="Times New Roman"/>
          <w:sz w:val="24"/>
          <w:szCs w:val="24"/>
          <w:lang w:val="sq-AL"/>
        </w:rPr>
        <w:lastRenderedPageBreak/>
        <w:t>V</w:t>
      </w:r>
      <w:r w:rsidR="00C024C9" w:rsidRPr="00D2267D">
        <w:rPr>
          <w:rFonts w:ascii="Times New Roman" w:hAnsi="Times New Roman"/>
          <w:sz w:val="24"/>
          <w:szCs w:val="24"/>
          <w:lang w:val="sq-AL"/>
        </w:rPr>
        <w:t xml:space="preserve">endosja nga ana e nënkontraktorëve e çmimeve të </w:t>
      </w:r>
      <w:r w:rsidR="00C51167" w:rsidRPr="00D2267D">
        <w:rPr>
          <w:rFonts w:ascii="Times New Roman" w:hAnsi="Times New Roman"/>
          <w:sz w:val="24"/>
          <w:szCs w:val="24"/>
          <w:lang w:val="sq-AL"/>
        </w:rPr>
        <w:t>m</w:t>
      </w:r>
      <w:r w:rsidR="007A52AD">
        <w:rPr>
          <w:rFonts w:ascii="Times New Roman" w:hAnsi="Times New Roman"/>
          <w:sz w:val="24"/>
          <w:szCs w:val="24"/>
          <w:lang w:val="sq-AL"/>
        </w:rPr>
        <w:t>ë</w:t>
      </w:r>
      <w:r w:rsidR="00C51167" w:rsidRPr="00D2267D">
        <w:rPr>
          <w:rFonts w:ascii="Times New Roman" w:hAnsi="Times New Roman"/>
          <w:sz w:val="24"/>
          <w:szCs w:val="24"/>
          <w:lang w:val="sq-AL"/>
        </w:rPr>
        <w:t xml:space="preserve"> t</w:t>
      </w:r>
      <w:r w:rsidR="007A52AD">
        <w:rPr>
          <w:rFonts w:ascii="Times New Roman" w:hAnsi="Times New Roman"/>
          <w:sz w:val="24"/>
          <w:szCs w:val="24"/>
          <w:lang w:val="sq-AL"/>
        </w:rPr>
        <w:t>ë</w:t>
      </w:r>
      <w:r w:rsidR="00C51167" w:rsidRPr="00D2267D">
        <w:rPr>
          <w:rFonts w:ascii="Times New Roman" w:hAnsi="Times New Roman"/>
          <w:sz w:val="24"/>
          <w:szCs w:val="24"/>
          <w:lang w:val="sq-AL"/>
        </w:rPr>
        <w:t xml:space="preserve"> larta se cmimet e tregut</w:t>
      </w:r>
      <w:r w:rsidR="00C024C9" w:rsidRPr="00D2267D">
        <w:rPr>
          <w:rFonts w:ascii="Times New Roman" w:hAnsi="Times New Roman"/>
          <w:sz w:val="24"/>
          <w:szCs w:val="24"/>
          <w:lang w:val="sq-AL"/>
        </w:rPr>
        <w:t xml:space="preserve"> për shërbimet që ofrojnë. Kjo është çështja e transferimit të çmimit, e cila do të adresohet duke zbatuar rregulla </w:t>
      </w:r>
      <w:r w:rsidR="00C51167" w:rsidRPr="00D2267D">
        <w:rPr>
          <w:rFonts w:ascii="Times New Roman" w:hAnsi="Times New Roman"/>
          <w:sz w:val="24"/>
          <w:szCs w:val="24"/>
          <w:lang w:val="sq-AL"/>
        </w:rPr>
        <w:t xml:space="preserve">trensferimi </w:t>
      </w:r>
      <w:r w:rsidR="00C024C9" w:rsidRPr="00D2267D">
        <w:rPr>
          <w:rFonts w:ascii="Times New Roman" w:hAnsi="Times New Roman"/>
          <w:sz w:val="24"/>
          <w:szCs w:val="24"/>
          <w:lang w:val="sq-AL"/>
        </w:rPr>
        <w:t>çmimi strikte për transaksionet e palëve të lidhura, që ndodhin brenda sektorit hidrokarbur</w:t>
      </w:r>
      <w:r w:rsidR="00593DF7" w:rsidRPr="00D2267D">
        <w:rPr>
          <w:rFonts w:ascii="Times New Roman" w:hAnsi="Times New Roman"/>
          <w:sz w:val="24"/>
          <w:szCs w:val="24"/>
          <w:lang w:val="sq-AL"/>
        </w:rPr>
        <w:t>.</w:t>
      </w:r>
    </w:p>
    <w:p w14:paraId="739ADD32" w14:textId="77777777" w:rsidR="00C8055D" w:rsidRPr="00D2267D" w:rsidRDefault="00C8055D" w:rsidP="00CC5E3E">
      <w:pPr>
        <w:spacing w:line="276" w:lineRule="auto"/>
        <w:jc w:val="both"/>
        <w:rPr>
          <w:rFonts w:ascii="Times New Roman" w:hAnsi="Times New Roman"/>
          <w:sz w:val="24"/>
          <w:szCs w:val="24"/>
          <w:lang w:val="sq-AL"/>
        </w:rPr>
      </w:pPr>
    </w:p>
    <w:p w14:paraId="1724CB44" w14:textId="77777777" w:rsidR="0006199C" w:rsidRPr="002F386B" w:rsidRDefault="00875037" w:rsidP="00CC5E3E">
      <w:pPr>
        <w:spacing w:line="276" w:lineRule="auto"/>
        <w:jc w:val="both"/>
        <w:rPr>
          <w:rFonts w:ascii="Times New Roman" w:hAnsi="Times New Roman"/>
          <w:sz w:val="24"/>
          <w:szCs w:val="24"/>
          <w:lang w:val="sq-AL"/>
        </w:rPr>
      </w:pPr>
      <w:r w:rsidRPr="002F386B">
        <w:rPr>
          <w:rFonts w:ascii="Times New Roman" w:hAnsi="Times New Roman"/>
          <w:sz w:val="24"/>
          <w:szCs w:val="24"/>
          <w:lang w:val="sq-AL"/>
        </w:rPr>
        <w:t xml:space="preserve">Ky ligj </w:t>
      </w:r>
      <w:r w:rsidR="0006199C" w:rsidRPr="002F386B">
        <w:rPr>
          <w:rFonts w:ascii="Times New Roman" w:hAnsi="Times New Roman"/>
          <w:sz w:val="24"/>
          <w:szCs w:val="24"/>
          <w:lang w:val="sq-AL"/>
        </w:rPr>
        <w:t xml:space="preserve">zhvendos taksën e rentës mbi naftën nga Ligji për Taksat Kombëtare, pa ndryshuar normën në të cilën vendoset taksa. </w:t>
      </w:r>
      <w:r w:rsidRPr="002F386B">
        <w:rPr>
          <w:rFonts w:ascii="Times New Roman" w:hAnsi="Times New Roman"/>
          <w:sz w:val="24"/>
          <w:szCs w:val="24"/>
          <w:lang w:val="sq-AL"/>
        </w:rPr>
        <w:t>Kjo do t</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sjell</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koordinim më t</w:t>
      </w:r>
      <w:r w:rsidR="007A52AD" w:rsidRPr="002F386B">
        <w:rPr>
          <w:rFonts w:ascii="Times New Roman" w:hAnsi="Times New Roman"/>
          <w:sz w:val="24"/>
          <w:szCs w:val="24"/>
          <w:lang w:val="sq-AL"/>
        </w:rPr>
        <w:t>ë</w:t>
      </w:r>
      <w:r w:rsidR="0006199C" w:rsidRPr="002F386B">
        <w:rPr>
          <w:rFonts w:ascii="Times New Roman" w:hAnsi="Times New Roman"/>
          <w:sz w:val="24"/>
          <w:szCs w:val="24"/>
          <w:lang w:val="sq-AL"/>
        </w:rPr>
        <w:t xml:space="preserve"> mirë </w:t>
      </w:r>
      <w:r w:rsidRPr="002F386B">
        <w:rPr>
          <w:rFonts w:ascii="Times New Roman" w:hAnsi="Times New Roman"/>
          <w:sz w:val="24"/>
          <w:szCs w:val="24"/>
          <w:lang w:val="sq-AL"/>
        </w:rPr>
        <w:t>t</w:t>
      </w:r>
      <w:r w:rsidR="007A52AD" w:rsidRPr="002F386B">
        <w:rPr>
          <w:rFonts w:ascii="Times New Roman" w:hAnsi="Times New Roman"/>
          <w:sz w:val="24"/>
          <w:szCs w:val="24"/>
          <w:lang w:val="sq-AL"/>
        </w:rPr>
        <w:t>ë</w:t>
      </w:r>
      <w:r w:rsidR="0006199C" w:rsidRPr="002F386B">
        <w:rPr>
          <w:rFonts w:ascii="Times New Roman" w:hAnsi="Times New Roman"/>
          <w:sz w:val="24"/>
          <w:szCs w:val="24"/>
          <w:lang w:val="sq-AL"/>
        </w:rPr>
        <w:t xml:space="preserve"> bazës</w:t>
      </w:r>
      <w:r w:rsidRPr="002F386B">
        <w:rPr>
          <w:rFonts w:ascii="Times New Roman" w:hAnsi="Times New Roman"/>
          <w:sz w:val="24"/>
          <w:szCs w:val="24"/>
          <w:lang w:val="sq-AL"/>
        </w:rPr>
        <w:t xml:space="preserve"> s</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taks</w:t>
      </w:r>
      <w:r w:rsidR="007A52AD" w:rsidRPr="002F386B">
        <w:rPr>
          <w:rFonts w:ascii="Times New Roman" w:hAnsi="Times New Roman"/>
          <w:sz w:val="24"/>
          <w:szCs w:val="24"/>
          <w:lang w:val="sq-AL"/>
        </w:rPr>
        <w:t>ë</w:t>
      </w:r>
      <w:r w:rsidRPr="002F386B">
        <w:rPr>
          <w:rFonts w:ascii="Times New Roman" w:hAnsi="Times New Roman"/>
          <w:sz w:val="24"/>
          <w:szCs w:val="24"/>
          <w:lang w:val="sq-AL"/>
        </w:rPr>
        <w:t>s</w:t>
      </w:r>
      <w:r w:rsidR="0006199C" w:rsidRPr="002F386B">
        <w:rPr>
          <w:rFonts w:ascii="Times New Roman" w:hAnsi="Times New Roman"/>
          <w:sz w:val="24"/>
          <w:szCs w:val="24"/>
          <w:lang w:val="sq-AL"/>
        </w:rPr>
        <w:t xml:space="preserve"> për vendosjen e rentës me bazën e tatimit mbi fitimin në operaci</w:t>
      </w:r>
      <w:r w:rsidRPr="002F386B">
        <w:rPr>
          <w:rFonts w:ascii="Times New Roman" w:hAnsi="Times New Roman"/>
          <w:sz w:val="24"/>
          <w:szCs w:val="24"/>
          <w:lang w:val="sq-AL"/>
        </w:rPr>
        <w:t>onet hidrokarbure dhe koordinim më t</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w:t>
      </w:r>
      <w:r w:rsidR="0006199C" w:rsidRPr="002F386B">
        <w:rPr>
          <w:rFonts w:ascii="Times New Roman" w:hAnsi="Times New Roman"/>
          <w:sz w:val="24"/>
          <w:szCs w:val="24"/>
          <w:lang w:val="sq-AL"/>
        </w:rPr>
        <w:t xml:space="preserve">mirë </w:t>
      </w:r>
      <w:r w:rsidRPr="002F386B">
        <w:rPr>
          <w:rFonts w:ascii="Times New Roman" w:hAnsi="Times New Roman"/>
          <w:sz w:val="24"/>
          <w:szCs w:val="24"/>
          <w:lang w:val="sq-AL"/>
        </w:rPr>
        <w:t>n</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administrimin e këtyre dy detyrimeve, si dhe </w:t>
      </w:r>
      <w:r w:rsidR="0006199C" w:rsidRPr="002F386B">
        <w:rPr>
          <w:rFonts w:ascii="Times New Roman" w:hAnsi="Times New Roman"/>
          <w:sz w:val="24"/>
          <w:szCs w:val="24"/>
          <w:lang w:val="sq-AL"/>
        </w:rPr>
        <w:t>lehtëson ndërlidhje</w:t>
      </w:r>
      <w:r w:rsidRPr="002F386B">
        <w:rPr>
          <w:rFonts w:ascii="Times New Roman" w:hAnsi="Times New Roman"/>
          <w:sz w:val="24"/>
          <w:szCs w:val="24"/>
          <w:lang w:val="sq-AL"/>
        </w:rPr>
        <w:t>n</w:t>
      </w:r>
      <w:r w:rsidR="0006199C" w:rsidRPr="002F386B">
        <w:rPr>
          <w:rFonts w:ascii="Times New Roman" w:hAnsi="Times New Roman"/>
          <w:sz w:val="24"/>
          <w:szCs w:val="24"/>
          <w:lang w:val="sq-AL"/>
        </w:rPr>
        <w:t xml:space="preserve"> me regjimin rregullator.</w:t>
      </w:r>
    </w:p>
    <w:p w14:paraId="7996AC2B" w14:textId="77777777" w:rsidR="0006199C" w:rsidRPr="002F386B" w:rsidRDefault="0006199C" w:rsidP="00CC5E3E">
      <w:pPr>
        <w:spacing w:line="276" w:lineRule="auto"/>
        <w:jc w:val="both"/>
        <w:rPr>
          <w:rFonts w:ascii="Times New Roman" w:hAnsi="Times New Roman"/>
          <w:sz w:val="24"/>
          <w:szCs w:val="24"/>
          <w:lang w:val="sq-AL"/>
        </w:rPr>
      </w:pPr>
    </w:p>
    <w:p w14:paraId="2457DDDE" w14:textId="77777777" w:rsidR="0006199C" w:rsidRPr="002F386B" w:rsidRDefault="00875037" w:rsidP="00CC5E3E">
      <w:pPr>
        <w:spacing w:line="276" w:lineRule="auto"/>
        <w:jc w:val="both"/>
        <w:rPr>
          <w:rFonts w:ascii="Times New Roman" w:hAnsi="Times New Roman"/>
          <w:sz w:val="24"/>
          <w:szCs w:val="24"/>
          <w:lang w:val="it-IT"/>
        </w:rPr>
      </w:pPr>
      <w:r w:rsidRPr="002F386B">
        <w:rPr>
          <w:rFonts w:ascii="Times New Roman" w:hAnsi="Times New Roman"/>
          <w:sz w:val="24"/>
          <w:szCs w:val="24"/>
          <w:lang w:val="it-IT"/>
        </w:rPr>
        <w:t>P</w:t>
      </w:r>
      <w:r w:rsidR="007A52AD" w:rsidRPr="002F386B">
        <w:rPr>
          <w:rFonts w:ascii="Times New Roman" w:hAnsi="Times New Roman"/>
          <w:sz w:val="24"/>
          <w:szCs w:val="24"/>
          <w:lang w:val="it-IT"/>
        </w:rPr>
        <w:t>ë</w:t>
      </w:r>
      <w:r w:rsidRPr="002F386B">
        <w:rPr>
          <w:rFonts w:ascii="Times New Roman" w:hAnsi="Times New Roman"/>
          <w:sz w:val="24"/>
          <w:szCs w:val="24"/>
          <w:lang w:val="it-IT"/>
        </w:rPr>
        <w:t>r t</w:t>
      </w:r>
      <w:r w:rsidR="007A52AD" w:rsidRPr="002F386B">
        <w:rPr>
          <w:rFonts w:ascii="Times New Roman" w:hAnsi="Times New Roman"/>
          <w:sz w:val="24"/>
          <w:szCs w:val="24"/>
          <w:lang w:val="it-IT"/>
        </w:rPr>
        <w:t>ë</w:t>
      </w:r>
      <w:r w:rsidRPr="002F386B">
        <w:rPr>
          <w:rFonts w:ascii="Times New Roman" w:hAnsi="Times New Roman"/>
          <w:sz w:val="24"/>
          <w:szCs w:val="24"/>
          <w:lang w:val="it-IT"/>
        </w:rPr>
        <w:t xml:space="preserve"> gjith</w:t>
      </w:r>
      <w:r w:rsidR="007A52AD" w:rsidRPr="002F386B">
        <w:rPr>
          <w:rFonts w:ascii="Times New Roman" w:hAnsi="Times New Roman"/>
          <w:sz w:val="24"/>
          <w:szCs w:val="24"/>
          <w:lang w:val="it-IT"/>
        </w:rPr>
        <w:t>ë</w:t>
      </w:r>
      <w:r w:rsidRPr="002F386B">
        <w:rPr>
          <w:rFonts w:ascii="Times New Roman" w:hAnsi="Times New Roman"/>
          <w:sz w:val="24"/>
          <w:szCs w:val="24"/>
          <w:lang w:val="it-IT"/>
        </w:rPr>
        <w:t xml:space="preserve"> aktor</w:t>
      </w:r>
      <w:r w:rsidR="007A52AD" w:rsidRPr="002F386B">
        <w:rPr>
          <w:rFonts w:ascii="Times New Roman" w:hAnsi="Times New Roman"/>
          <w:sz w:val="24"/>
          <w:szCs w:val="24"/>
          <w:lang w:val="it-IT"/>
        </w:rPr>
        <w:t>ë</w:t>
      </w:r>
      <w:r w:rsidRPr="002F386B">
        <w:rPr>
          <w:rFonts w:ascii="Times New Roman" w:hAnsi="Times New Roman"/>
          <w:sz w:val="24"/>
          <w:szCs w:val="24"/>
          <w:lang w:val="it-IT"/>
        </w:rPr>
        <w:t>t e sektorit hidrokarbur, si p</w:t>
      </w:r>
      <w:r w:rsidR="007A52AD" w:rsidRPr="002F386B">
        <w:rPr>
          <w:rFonts w:ascii="Times New Roman" w:hAnsi="Times New Roman"/>
          <w:sz w:val="24"/>
          <w:szCs w:val="24"/>
          <w:lang w:val="it-IT"/>
        </w:rPr>
        <w:t>ë</w:t>
      </w:r>
      <w:r w:rsidRPr="002F386B">
        <w:rPr>
          <w:rFonts w:ascii="Times New Roman" w:hAnsi="Times New Roman"/>
          <w:sz w:val="24"/>
          <w:szCs w:val="24"/>
          <w:lang w:val="it-IT"/>
        </w:rPr>
        <w:t xml:space="preserve">r </w:t>
      </w:r>
      <w:r w:rsidRPr="002F386B">
        <w:rPr>
          <w:rFonts w:ascii="Times New Roman" w:hAnsi="Times New Roman"/>
          <w:sz w:val="24"/>
          <w:szCs w:val="24"/>
          <w:lang w:val="sq-AL"/>
        </w:rPr>
        <w:t>personat që kryejnë operacione hidrokabure, ashtu dhe institucionet e administrimit të k</w:t>
      </w:r>
      <w:r w:rsidR="007A52AD" w:rsidRPr="002F386B">
        <w:rPr>
          <w:rFonts w:ascii="Times New Roman" w:hAnsi="Times New Roman"/>
          <w:sz w:val="24"/>
          <w:szCs w:val="24"/>
          <w:lang w:val="sq-AL"/>
        </w:rPr>
        <w:t>ë</w:t>
      </w:r>
      <w:r w:rsidRPr="002F386B">
        <w:rPr>
          <w:rFonts w:ascii="Times New Roman" w:hAnsi="Times New Roman"/>
          <w:sz w:val="24"/>
          <w:szCs w:val="24"/>
          <w:lang w:val="sq-AL"/>
        </w:rPr>
        <w:t>tij sektori, si baz</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ligjore p</w:t>
      </w:r>
      <w:r w:rsidR="007A52AD" w:rsidRPr="002F386B">
        <w:rPr>
          <w:rFonts w:ascii="Times New Roman" w:hAnsi="Times New Roman"/>
          <w:sz w:val="24"/>
          <w:szCs w:val="24"/>
          <w:lang w:val="sq-AL"/>
        </w:rPr>
        <w:t>ë</w:t>
      </w:r>
      <w:r w:rsidRPr="002F386B">
        <w:rPr>
          <w:rFonts w:ascii="Times New Roman" w:hAnsi="Times New Roman"/>
          <w:sz w:val="24"/>
          <w:szCs w:val="24"/>
          <w:lang w:val="sq-AL"/>
        </w:rPr>
        <w:t>r regjimin fiskal do t</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jet</w:t>
      </w:r>
      <w:r w:rsidR="007A52AD" w:rsidRPr="002F386B">
        <w:rPr>
          <w:rFonts w:ascii="Times New Roman" w:hAnsi="Times New Roman"/>
          <w:sz w:val="24"/>
          <w:szCs w:val="24"/>
          <w:lang w:val="sq-AL"/>
        </w:rPr>
        <w:t>ë</w:t>
      </w:r>
      <w:r w:rsidRPr="002F386B">
        <w:rPr>
          <w:rFonts w:ascii="Times New Roman" w:hAnsi="Times New Roman"/>
          <w:sz w:val="24"/>
          <w:szCs w:val="24"/>
          <w:lang w:val="sq-AL"/>
        </w:rPr>
        <w:t xml:space="preserve"> ligji dhe jo marr</w:t>
      </w:r>
      <w:r w:rsidR="007A52AD" w:rsidRPr="002F386B">
        <w:rPr>
          <w:rFonts w:ascii="Times New Roman" w:hAnsi="Times New Roman"/>
          <w:sz w:val="24"/>
          <w:szCs w:val="24"/>
          <w:lang w:val="sq-AL"/>
        </w:rPr>
        <w:t>ë</w:t>
      </w:r>
      <w:r w:rsidRPr="002F386B">
        <w:rPr>
          <w:rFonts w:ascii="Times New Roman" w:hAnsi="Times New Roman"/>
          <w:sz w:val="24"/>
          <w:szCs w:val="24"/>
          <w:lang w:val="sq-AL"/>
        </w:rPr>
        <w:t>veshjet.</w:t>
      </w:r>
      <w:r w:rsidR="00D2267D" w:rsidRPr="002F386B">
        <w:rPr>
          <w:rFonts w:ascii="Times New Roman" w:hAnsi="Times New Roman"/>
          <w:sz w:val="24"/>
          <w:szCs w:val="24"/>
          <w:lang w:val="it-IT"/>
        </w:rPr>
        <w:t xml:space="preserve"> </w:t>
      </w:r>
      <w:r w:rsidRPr="002F386B">
        <w:rPr>
          <w:rFonts w:ascii="Times New Roman" w:hAnsi="Times New Roman"/>
          <w:sz w:val="24"/>
          <w:szCs w:val="24"/>
          <w:lang w:val="it-IT"/>
        </w:rPr>
        <w:t>Kjo, pasi ligji</w:t>
      </w:r>
      <w:r w:rsidR="0006199C" w:rsidRPr="002F386B">
        <w:rPr>
          <w:rFonts w:ascii="Times New Roman" w:hAnsi="Times New Roman"/>
          <w:sz w:val="24"/>
          <w:szCs w:val="24"/>
          <w:lang w:val="it-IT"/>
        </w:rPr>
        <w:t xml:space="preserve"> siguron bazë</w:t>
      </w:r>
      <w:r w:rsidRPr="002F386B">
        <w:rPr>
          <w:rFonts w:ascii="Times New Roman" w:hAnsi="Times New Roman"/>
          <w:sz w:val="24"/>
          <w:szCs w:val="24"/>
          <w:lang w:val="it-IT"/>
        </w:rPr>
        <w:t>n</w:t>
      </w:r>
      <w:r w:rsidR="0006199C" w:rsidRPr="002F386B">
        <w:rPr>
          <w:rFonts w:ascii="Times New Roman" w:hAnsi="Times New Roman"/>
          <w:sz w:val="24"/>
          <w:szCs w:val="24"/>
          <w:lang w:val="it-IT"/>
        </w:rPr>
        <w:t xml:space="preserve"> legjislative për përcaktimin e tatimit mbi fitimin. Aktualisht, ligji i tatimit mbi fitimin për operacionet hidrokarbure përdor fitimin siç përcaktohet nga marrëveshja përkatëse e naftës si bazë për vendosjen e tatimit mbi fitimin. Kjo krijon natyrën hibride të sistemit aktual ku tatimi mbi fitimin vendoset nga një ligj tatimor i administruar nga administrata tatimore, por mbi një bazë që përcaktohet kryesisht nga autoriteti rregullator. Kjo do të thotë që baza e saktë e taksës ndryshon nga marrëveshja në marrëveshje dhe duke qenë se </w:t>
      </w:r>
      <w:r w:rsidR="0006199C" w:rsidRPr="002F386B">
        <w:rPr>
          <w:rFonts w:ascii="Times New Roman" w:hAnsi="Times New Roman"/>
          <w:sz w:val="24"/>
          <w:szCs w:val="24"/>
          <w:lang w:val="it-IT"/>
        </w:rPr>
        <w:lastRenderedPageBreak/>
        <w:t xml:space="preserve">marrëveshja është e negociuar mund të krijojë çështje serioze pasigurie. Ky sistem hibrid zëvendësohet me një sistem sipas të cilit baza e taksave përcaktohet me ligj dhe jo </w:t>
      </w:r>
      <w:r w:rsidRPr="002F386B">
        <w:rPr>
          <w:rFonts w:ascii="Times New Roman" w:hAnsi="Times New Roman"/>
          <w:sz w:val="24"/>
          <w:szCs w:val="24"/>
          <w:lang w:val="it-IT"/>
        </w:rPr>
        <w:t xml:space="preserve">me </w:t>
      </w:r>
      <w:r w:rsidR="0006199C" w:rsidRPr="002F386B">
        <w:rPr>
          <w:rFonts w:ascii="Times New Roman" w:hAnsi="Times New Roman"/>
          <w:sz w:val="24"/>
          <w:szCs w:val="24"/>
          <w:lang w:val="it-IT"/>
        </w:rPr>
        <w:t>marrëveshje.</w:t>
      </w:r>
    </w:p>
    <w:p w14:paraId="59E74505" w14:textId="77777777" w:rsidR="0006199C" w:rsidRPr="002F386B" w:rsidRDefault="0006199C" w:rsidP="00CC5E3E">
      <w:pPr>
        <w:spacing w:line="276" w:lineRule="auto"/>
        <w:jc w:val="both"/>
        <w:rPr>
          <w:rFonts w:ascii="Times New Roman" w:hAnsi="Times New Roman"/>
          <w:sz w:val="24"/>
          <w:szCs w:val="24"/>
          <w:lang w:val="sq-AL"/>
        </w:rPr>
      </w:pPr>
    </w:p>
    <w:p w14:paraId="184FB393" w14:textId="77777777" w:rsidR="00952425" w:rsidRPr="002F386B" w:rsidRDefault="00D2267D" w:rsidP="00CC5E3E">
      <w:pPr>
        <w:spacing w:line="276" w:lineRule="auto"/>
        <w:jc w:val="both"/>
        <w:rPr>
          <w:rFonts w:ascii="Times New Roman" w:hAnsi="Times New Roman"/>
          <w:sz w:val="24"/>
          <w:szCs w:val="24"/>
          <w:lang w:val="it-IT"/>
        </w:rPr>
      </w:pPr>
      <w:r w:rsidRPr="002F386B">
        <w:rPr>
          <w:rFonts w:ascii="Times New Roman" w:hAnsi="Times New Roman"/>
          <w:sz w:val="24"/>
          <w:szCs w:val="24"/>
          <w:lang w:val="it-IT"/>
        </w:rPr>
        <w:t>Gjithashtu, krijohen mundësi të barabarta kur është fjala për investimet në operacionet e reja hidrokarbure. Kjo, pasi ligji</w:t>
      </w:r>
      <w:r w:rsidR="00952425" w:rsidRPr="002F386B">
        <w:rPr>
          <w:rFonts w:ascii="Times New Roman" w:hAnsi="Times New Roman"/>
          <w:sz w:val="24"/>
          <w:szCs w:val="24"/>
          <w:lang w:val="it-IT"/>
        </w:rPr>
        <w:t xml:space="preserve">  krijon një sistem </w:t>
      </w:r>
      <w:r w:rsidRPr="002F386B">
        <w:rPr>
          <w:rFonts w:ascii="Times New Roman" w:hAnsi="Times New Roman"/>
          <w:sz w:val="24"/>
          <w:szCs w:val="24"/>
          <w:lang w:val="it-IT"/>
        </w:rPr>
        <w:t>mbrojt</w:t>
      </w:r>
      <w:r w:rsidR="007A52AD" w:rsidRPr="002F386B">
        <w:rPr>
          <w:rFonts w:ascii="Times New Roman" w:hAnsi="Times New Roman"/>
          <w:sz w:val="24"/>
          <w:szCs w:val="24"/>
          <w:lang w:val="it-IT"/>
        </w:rPr>
        <w:t>ë</w:t>
      </w:r>
      <w:r w:rsidRPr="002F386B">
        <w:rPr>
          <w:rFonts w:ascii="Times New Roman" w:hAnsi="Times New Roman"/>
          <w:sz w:val="24"/>
          <w:szCs w:val="24"/>
          <w:lang w:val="it-IT"/>
        </w:rPr>
        <w:t>s p</w:t>
      </w:r>
      <w:r w:rsidR="007A52AD" w:rsidRPr="002F386B">
        <w:rPr>
          <w:rFonts w:ascii="Times New Roman" w:hAnsi="Times New Roman"/>
          <w:sz w:val="24"/>
          <w:szCs w:val="24"/>
          <w:lang w:val="it-IT"/>
        </w:rPr>
        <w:t>ë</w:t>
      </w:r>
      <w:r w:rsidRPr="002F386B">
        <w:rPr>
          <w:rFonts w:ascii="Times New Roman" w:hAnsi="Times New Roman"/>
          <w:sz w:val="24"/>
          <w:szCs w:val="24"/>
          <w:lang w:val="it-IT"/>
        </w:rPr>
        <w:t>r tatim</w:t>
      </w:r>
      <w:r w:rsidR="00952425" w:rsidRPr="002F386B">
        <w:rPr>
          <w:rFonts w:ascii="Times New Roman" w:hAnsi="Times New Roman"/>
          <w:sz w:val="24"/>
          <w:szCs w:val="24"/>
          <w:lang w:val="it-IT"/>
        </w:rPr>
        <w:t xml:space="preserve"> fitimin në operacionet hidrokarbure</w:t>
      </w:r>
      <w:r w:rsidRPr="002F386B">
        <w:rPr>
          <w:rFonts w:ascii="Times New Roman" w:hAnsi="Times New Roman"/>
          <w:sz w:val="24"/>
          <w:szCs w:val="24"/>
          <w:lang w:val="it-IT"/>
        </w:rPr>
        <w:t xml:space="preserve"> dhe p</w:t>
      </w:r>
      <w:r w:rsidR="007A52AD" w:rsidRPr="002F386B">
        <w:rPr>
          <w:rFonts w:ascii="Times New Roman" w:hAnsi="Times New Roman"/>
          <w:sz w:val="24"/>
          <w:szCs w:val="24"/>
          <w:lang w:val="it-IT"/>
        </w:rPr>
        <w:t>ë</w:t>
      </w:r>
      <w:r w:rsidRPr="002F386B">
        <w:rPr>
          <w:rFonts w:ascii="Times New Roman" w:hAnsi="Times New Roman"/>
          <w:sz w:val="24"/>
          <w:szCs w:val="24"/>
          <w:lang w:val="it-IT"/>
        </w:rPr>
        <w:t>r pasoj</w:t>
      </w:r>
      <w:r w:rsidR="007A52AD" w:rsidRPr="002F386B">
        <w:rPr>
          <w:rFonts w:ascii="Times New Roman" w:hAnsi="Times New Roman"/>
          <w:sz w:val="24"/>
          <w:szCs w:val="24"/>
          <w:lang w:val="it-IT"/>
        </w:rPr>
        <w:t>ë</w:t>
      </w:r>
      <w:r w:rsidRPr="002F386B">
        <w:rPr>
          <w:rFonts w:ascii="Times New Roman" w:hAnsi="Times New Roman"/>
          <w:sz w:val="24"/>
          <w:szCs w:val="24"/>
          <w:lang w:val="it-IT"/>
        </w:rPr>
        <w:t xml:space="preserve"> k</w:t>
      </w:r>
      <w:r w:rsidR="00952425" w:rsidRPr="002F386B">
        <w:rPr>
          <w:rFonts w:ascii="Times New Roman" w:hAnsi="Times New Roman"/>
          <w:sz w:val="24"/>
          <w:szCs w:val="24"/>
          <w:lang w:val="it-IT"/>
        </w:rPr>
        <w:t>ontraktuesit e naftës duhet të llogarisin detyrimin e t</w:t>
      </w:r>
      <w:r w:rsidRPr="002F386B">
        <w:rPr>
          <w:rFonts w:ascii="Times New Roman" w:hAnsi="Times New Roman"/>
          <w:sz w:val="24"/>
          <w:szCs w:val="24"/>
          <w:lang w:val="it-IT"/>
        </w:rPr>
        <w:t>atim fitimit të ndarë për secili</w:t>
      </w:r>
      <w:r w:rsidR="00952425" w:rsidRPr="002F386B">
        <w:rPr>
          <w:rFonts w:ascii="Times New Roman" w:hAnsi="Times New Roman"/>
          <w:sz w:val="24"/>
          <w:szCs w:val="24"/>
          <w:lang w:val="it-IT"/>
        </w:rPr>
        <w:t>n nga "operacionet hidrokarbure</w:t>
      </w:r>
      <w:r w:rsidRPr="002F386B">
        <w:rPr>
          <w:rFonts w:ascii="Times New Roman" w:hAnsi="Times New Roman"/>
          <w:sz w:val="24"/>
          <w:szCs w:val="24"/>
          <w:lang w:val="it-IT"/>
        </w:rPr>
        <w:t>.</w:t>
      </w:r>
      <w:r w:rsidR="00952425" w:rsidRPr="002F386B">
        <w:rPr>
          <w:rFonts w:ascii="Times New Roman" w:hAnsi="Times New Roman"/>
          <w:sz w:val="24"/>
          <w:szCs w:val="24"/>
          <w:lang w:val="it-IT"/>
        </w:rPr>
        <w:t>"</w:t>
      </w:r>
    </w:p>
    <w:p w14:paraId="44A8D150" w14:textId="77777777" w:rsidR="00A23AAB" w:rsidRDefault="00A23AAB" w:rsidP="00CC5E3E">
      <w:pPr>
        <w:spacing w:line="276" w:lineRule="auto"/>
        <w:jc w:val="both"/>
        <w:rPr>
          <w:rFonts w:ascii="Times New Roman" w:hAnsi="Times New Roman"/>
          <w:sz w:val="24"/>
          <w:szCs w:val="24"/>
        </w:rPr>
      </w:pPr>
    </w:p>
    <w:p w14:paraId="1B72CBC6" w14:textId="77777777" w:rsidR="00A23AAB" w:rsidRDefault="00A23AAB" w:rsidP="00CC5E3E">
      <w:pPr>
        <w:spacing w:line="276" w:lineRule="auto"/>
        <w:jc w:val="both"/>
        <w:rPr>
          <w:rFonts w:ascii="Times New Roman" w:hAnsi="Times New Roman"/>
          <w:sz w:val="24"/>
          <w:szCs w:val="24"/>
        </w:rPr>
      </w:pPr>
      <w:r>
        <w:rPr>
          <w:rFonts w:ascii="Times New Roman" w:hAnsi="Times New Roman"/>
          <w:sz w:val="24"/>
          <w:szCs w:val="24"/>
        </w:rPr>
        <w:t xml:space="preserve">Pra </w:t>
      </w:r>
      <w:r w:rsidRPr="00A23AAB">
        <w:rPr>
          <w:rFonts w:ascii="Times New Roman" w:hAnsi="Times New Roman"/>
          <w:sz w:val="24"/>
          <w:szCs w:val="24"/>
        </w:rPr>
        <w:t xml:space="preserve">nxitja e konkurueshmerise dhe barazia ne treg </w:t>
      </w:r>
      <w:r>
        <w:rPr>
          <w:rFonts w:ascii="Times New Roman" w:hAnsi="Times New Roman"/>
          <w:sz w:val="24"/>
          <w:szCs w:val="24"/>
        </w:rPr>
        <w:t xml:space="preserve">do te ndikojnë në </w:t>
      </w:r>
      <w:r w:rsidRPr="00A23AAB">
        <w:rPr>
          <w:rFonts w:ascii="Times New Roman" w:hAnsi="Times New Roman"/>
          <w:sz w:val="24"/>
          <w:szCs w:val="24"/>
        </w:rPr>
        <w:t>rritje</w:t>
      </w:r>
      <w:r>
        <w:rPr>
          <w:rFonts w:ascii="Times New Roman" w:hAnsi="Times New Roman"/>
          <w:sz w:val="24"/>
          <w:szCs w:val="24"/>
        </w:rPr>
        <w:t>n e besimit dhe të</w:t>
      </w:r>
      <w:r w:rsidRPr="00A23AAB">
        <w:rPr>
          <w:rFonts w:ascii="Times New Roman" w:hAnsi="Times New Roman"/>
          <w:sz w:val="24"/>
          <w:szCs w:val="24"/>
        </w:rPr>
        <w:t>rheqje</w:t>
      </w:r>
      <w:r>
        <w:rPr>
          <w:rFonts w:ascii="Times New Roman" w:hAnsi="Times New Roman"/>
          <w:sz w:val="24"/>
          <w:szCs w:val="24"/>
        </w:rPr>
        <w:t xml:space="preserve">n e investitorëve potencialë në këtë sektor. </w:t>
      </w:r>
    </w:p>
    <w:p w14:paraId="1E001903" w14:textId="77777777" w:rsidR="00A23AAB" w:rsidRPr="002F386B" w:rsidRDefault="00A23AAB" w:rsidP="00CC5E3E">
      <w:pPr>
        <w:spacing w:line="276" w:lineRule="auto"/>
        <w:jc w:val="both"/>
        <w:rPr>
          <w:rFonts w:ascii="Times New Roman" w:hAnsi="Times New Roman"/>
          <w:sz w:val="24"/>
          <w:szCs w:val="24"/>
          <w:lang w:val="sq-AL"/>
        </w:rPr>
      </w:pPr>
    </w:p>
    <w:p w14:paraId="04CC56C5" w14:textId="77777777" w:rsidR="00952425" w:rsidRPr="002F386B" w:rsidRDefault="00D2267D" w:rsidP="00CC5E3E">
      <w:pPr>
        <w:spacing w:line="276" w:lineRule="auto"/>
        <w:jc w:val="both"/>
        <w:rPr>
          <w:rFonts w:ascii="Times New Roman" w:hAnsi="Times New Roman"/>
          <w:sz w:val="24"/>
          <w:szCs w:val="24"/>
        </w:rPr>
      </w:pPr>
      <w:r w:rsidRPr="002F386B">
        <w:rPr>
          <w:rFonts w:ascii="Times New Roman" w:hAnsi="Times New Roman"/>
          <w:sz w:val="24"/>
          <w:szCs w:val="24"/>
        </w:rPr>
        <w:t>Institucionet shtet</w:t>
      </w:r>
      <w:r w:rsidR="007A52AD" w:rsidRPr="002F386B">
        <w:rPr>
          <w:rFonts w:ascii="Times New Roman" w:hAnsi="Times New Roman"/>
          <w:sz w:val="24"/>
          <w:szCs w:val="24"/>
        </w:rPr>
        <w:t>ë</w:t>
      </w:r>
      <w:r w:rsidRPr="002F386B">
        <w:rPr>
          <w:rFonts w:ascii="Times New Roman" w:hAnsi="Times New Roman"/>
          <w:sz w:val="24"/>
          <w:szCs w:val="24"/>
        </w:rPr>
        <w:t xml:space="preserve">rore </w:t>
      </w:r>
      <w:r w:rsidR="007A52AD" w:rsidRPr="002F386B">
        <w:rPr>
          <w:rFonts w:ascii="Times New Roman" w:hAnsi="Times New Roman"/>
          <w:sz w:val="24"/>
          <w:szCs w:val="24"/>
        </w:rPr>
        <w:t>përgjegjëse për administrimin e sistemit hidrokarbur do të ndikohen nga ky ligj. Kështu, a</w:t>
      </w:r>
      <w:r w:rsidR="00952425" w:rsidRPr="002F386B">
        <w:rPr>
          <w:rFonts w:ascii="Times New Roman" w:hAnsi="Times New Roman"/>
          <w:sz w:val="24"/>
          <w:szCs w:val="24"/>
        </w:rPr>
        <w:t xml:space="preserve">dministrata tatimore </w:t>
      </w:r>
      <w:r w:rsidR="007A52AD" w:rsidRPr="002F386B">
        <w:rPr>
          <w:rFonts w:ascii="Times New Roman" w:hAnsi="Times New Roman"/>
          <w:sz w:val="24"/>
          <w:szCs w:val="24"/>
        </w:rPr>
        <w:t xml:space="preserve">e cila </w:t>
      </w:r>
      <w:r w:rsidR="00952425" w:rsidRPr="002F386B">
        <w:rPr>
          <w:rFonts w:ascii="Times New Roman" w:hAnsi="Times New Roman"/>
          <w:sz w:val="24"/>
          <w:szCs w:val="24"/>
        </w:rPr>
        <w:t xml:space="preserve">është e ngarkuar me detyrën për të administruar ligjet tatimore pa ndonjë detyrim të qartë legjislativ (ose të drejtë) për të administruar këto ligje si të prekura nga një marrëveshje nafte. Këto janë çështje veçanërisht të vështira që kanë të bëjnë me ndërlidhjen e ligjeve dhe funksioneve rregullatore që janë përgjegjësi e ministrive të ndryshme. </w:t>
      </w:r>
      <w:r w:rsidR="007A52AD" w:rsidRPr="002F386B">
        <w:rPr>
          <w:rFonts w:ascii="Times New Roman" w:hAnsi="Times New Roman"/>
          <w:sz w:val="24"/>
          <w:szCs w:val="24"/>
        </w:rPr>
        <w:t>Opsioni i propozuar sqaron</w:t>
      </w:r>
      <w:r w:rsidR="00952425" w:rsidRPr="002F386B">
        <w:rPr>
          <w:rFonts w:ascii="Times New Roman" w:hAnsi="Times New Roman"/>
          <w:sz w:val="24"/>
          <w:szCs w:val="24"/>
        </w:rPr>
        <w:t xml:space="preserve"> masën në të cilën administrata tatimore duhet të zbatojë dispozita fiskale në marrëveshjet e naftës gjatë administrimit të ligjeve tat</w:t>
      </w:r>
      <w:r w:rsidR="007A52AD" w:rsidRPr="002F386B">
        <w:rPr>
          <w:rFonts w:ascii="Times New Roman" w:hAnsi="Times New Roman"/>
          <w:sz w:val="24"/>
          <w:szCs w:val="24"/>
        </w:rPr>
        <w:t xml:space="preserve">imore. Duke vepruar kështu, </w:t>
      </w:r>
      <w:r w:rsidR="007A52AD" w:rsidRPr="002F386B">
        <w:rPr>
          <w:rFonts w:ascii="Times New Roman" w:hAnsi="Times New Roman"/>
          <w:sz w:val="24"/>
          <w:szCs w:val="24"/>
        </w:rPr>
        <w:lastRenderedPageBreak/>
        <w:t xml:space="preserve">ajo </w:t>
      </w:r>
      <w:r w:rsidR="00952425" w:rsidRPr="002F386B">
        <w:rPr>
          <w:rFonts w:ascii="Times New Roman" w:hAnsi="Times New Roman"/>
          <w:sz w:val="24"/>
          <w:szCs w:val="24"/>
        </w:rPr>
        <w:t>në mënyrë indirekte imponon kufizime për llojet e dispozitave fiskale në marrëveshjet e naftës që do të hyjnë në fuqi.</w:t>
      </w:r>
    </w:p>
    <w:p w14:paraId="2E296C67" w14:textId="77777777" w:rsidR="00952425" w:rsidRPr="002F386B" w:rsidRDefault="00952425" w:rsidP="00CC5E3E">
      <w:pPr>
        <w:spacing w:line="276" w:lineRule="auto"/>
        <w:jc w:val="both"/>
        <w:rPr>
          <w:rFonts w:ascii="Times New Roman" w:hAnsi="Times New Roman"/>
          <w:sz w:val="24"/>
          <w:szCs w:val="24"/>
          <w:lang w:val="sq-AL"/>
        </w:rPr>
      </w:pPr>
    </w:p>
    <w:p w14:paraId="06308509" w14:textId="77777777" w:rsidR="007A52AD" w:rsidRPr="002F386B" w:rsidRDefault="007A52AD" w:rsidP="00CC5E3E">
      <w:pPr>
        <w:spacing w:line="276" w:lineRule="auto"/>
        <w:jc w:val="both"/>
        <w:rPr>
          <w:rFonts w:ascii="Times New Roman" w:eastAsia="Calibri" w:hAnsi="Times New Roman"/>
          <w:sz w:val="24"/>
          <w:szCs w:val="24"/>
          <w:lang w:val="sq-AL"/>
        </w:rPr>
      </w:pPr>
      <w:r w:rsidRPr="002F386B">
        <w:rPr>
          <w:rFonts w:ascii="Times New Roman" w:eastAsia="Calibri" w:hAnsi="Times New Roman"/>
          <w:sz w:val="24"/>
          <w:szCs w:val="24"/>
          <w:lang w:val="sq-AL"/>
        </w:rPr>
        <w:t>Gjithashtu, qartësohen rolet dhe përgjegjësitë përkatëse të Agjencisë Kombëtare të Burimeve Natyrore (AKBN) dhe Drejtorisë së Përgjithshme të Tatimeve (DPT). Ndërkohë që ka pasur disa kontrolle të përbashkëta, bashkëpunimi midis këtyre dy entiteteve nuk ka qenë në nivelin e duhur.</w:t>
      </w:r>
    </w:p>
    <w:p w14:paraId="0E6C670A" w14:textId="77777777" w:rsidR="00952425" w:rsidRPr="002F386B" w:rsidRDefault="00952425" w:rsidP="00CC5E3E">
      <w:pPr>
        <w:spacing w:line="276" w:lineRule="auto"/>
        <w:rPr>
          <w:rFonts w:ascii="Times New Roman" w:hAnsi="Times New Roman"/>
          <w:sz w:val="24"/>
          <w:szCs w:val="24"/>
        </w:rPr>
      </w:pPr>
    </w:p>
    <w:p w14:paraId="6FB9AA05" w14:textId="77777777" w:rsidR="00952425" w:rsidRPr="007A52AD" w:rsidRDefault="007A52AD" w:rsidP="00CC5E3E">
      <w:pPr>
        <w:spacing w:line="276" w:lineRule="auto"/>
        <w:jc w:val="both"/>
        <w:rPr>
          <w:rFonts w:ascii="Times New Roman" w:hAnsi="Times New Roman"/>
          <w:sz w:val="24"/>
          <w:szCs w:val="24"/>
          <w:lang w:val="sq-AL"/>
        </w:rPr>
      </w:pPr>
      <w:r w:rsidRPr="002F386B">
        <w:rPr>
          <w:rFonts w:ascii="Times New Roman" w:hAnsi="Times New Roman"/>
          <w:sz w:val="24"/>
          <w:szCs w:val="24"/>
        </w:rPr>
        <w:t>Ospioni i paraqitur bën</w:t>
      </w:r>
      <w:r w:rsidR="00952425" w:rsidRPr="002F386B">
        <w:rPr>
          <w:rFonts w:ascii="Times New Roman" w:hAnsi="Times New Roman"/>
          <w:sz w:val="24"/>
          <w:szCs w:val="24"/>
        </w:rPr>
        <w:t xml:space="preserve"> dallimin e rëndësishëm midis marrëveshjeve ekzistuese të naftës dhe marrëveshjeve të ardhshme. Qeveria është e angazhuar të respektojë marrëveshjet ekzistuese, megjithëse do të kërkojë të inkurajojë kontraktorët ekzistues të rinegociojnë sipas kushteve të </w:t>
      </w:r>
      <w:r w:rsidRPr="002F386B">
        <w:rPr>
          <w:rFonts w:ascii="Times New Roman" w:hAnsi="Times New Roman"/>
          <w:sz w:val="24"/>
          <w:szCs w:val="24"/>
        </w:rPr>
        <w:t xml:space="preserve">ligjit </w:t>
      </w:r>
      <w:r w:rsidR="00952425" w:rsidRPr="002F386B">
        <w:rPr>
          <w:rFonts w:ascii="Times New Roman" w:hAnsi="Times New Roman"/>
          <w:sz w:val="24"/>
          <w:szCs w:val="24"/>
        </w:rPr>
        <w:t xml:space="preserve">të ri. </w:t>
      </w:r>
    </w:p>
    <w:p w14:paraId="40BC7548" w14:textId="77777777" w:rsidR="003C2CD7" w:rsidRDefault="003C2CD7" w:rsidP="00CC5E3E">
      <w:pPr>
        <w:pStyle w:val="BodyText"/>
        <w:spacing w:after="0" w:line="276" w:lineRule="auto"/>
        <w:jc w:val="both"/>
        <w:rPr>
          <w:rFonts w:ascii="Times New Roman" w:hAnsi="Times New Roman"/>
          <w:i/>
          <w:color w:val="FF0000"/>
          <w:sz w:val="20"/>
          <w:lang w:val="sq-AL"/>
        </w:rPr>
      </w:pPr>
      <w:bookmarkStart w:id="8" w:name="_Toc506919738"/>
    </w:p>
    <w:p w14:paraId="18EC218D" w14:textId="77777777" w:rsidR="00864E90" w:rsidRPr="00864E90" w:rsidRDefault="000769DA" w:rsidP="00270C2C">
      <w:pPr>
        <w:spacing w:line="276" w:lineRule="auto"/>
        <w:jc w:val="both"/>
        <w:rPr>
          <w:rFonts w:ascii="Times New Roman" w:hAnsi="Times New Roman"/>
          <w:lang w:val="sq-AL"/>
        </w:rPr>
      </w:pPr>
      <w:r w:rsidRPr="00A97B63">
        <w:rPr>
          <w:rFonts w:ascii="Times New Roman" w:hAnsi="Times New Roman"/>
          <w:bCs/>
          <w:sz w:val="24"/>
          <w:szCs w:val="24"/>
        </w:rPr>
        <w:t xml:space="preserve">Ky Ligj përcakton </w:t>
      </w:r>
      <w:r w:rsidR="00520D45">
        <w:rPr>
          <w:rFonts w:ascii="Times New Roman" w:hAnsi="Times New Roman"/>
          <w:bCs/>
          <w:sz w:val="24"/>
          <w:szCs w:val="24"/>
        </w:rPr>
        <w:t>se, në çdo periudhë prodhimi në të cilën</w:t>
      </w:r>
      <w:r w:rsidRPr="00A97B63">
        <w:rPr>
          <w:rFonts w:ascii="Times New Roman" w:hAnsi="Times New Roman"/>
          <w:bCs/>
          <w:sz w:val="24"/>
          <w:szCs w:val="24"/>
        </w:rPr>
        <w:t xml:space="preserve"> kufiri i kostove përdoret plotësisht si</w:t>
      </w:r>
      <w:r w:rsidR="00520D45">
        <w:rPr>
          <w:rFonts w:ascii="Times New Roman" w:hAnsi="Times New Roman"/>
          <w:bCs/>
          <w:sz w:val="24"/>
          <w:szCs w:val="24"/>
        </w:rPr>
        <w:t>ç</w:t>
      </w:r>
      <w:r w:rsidRPr="00A97B63">
        <w:rPr>
          <w:rFonts w:ascii="Times New Roman" w:hAnsi="Times New Roman"/>
          <w:bCs/>
          <w:sz w:val="24"/>
          <w:szCs w:val="24"/>
        </w:rPr>
        <w:t xml:space="preserve"> e përcakton ligji (d.mth në masën 85%), qeveria shqiptare do të marrë rreth 16 për qind të vlerës së prodhimit, me shpenzimet e pashpërndara të </w:t>
      </w:r>
      <w:r w:rsidR="00520D45">
        <w:rPr>
          <w:rFonts w:ascii="Times New Roman" w:hAnsi="Times New Roman"/>
          <w:bCs/>
          <w:sz w:val="24"/>
          <w:szCs w:val="24"/>
        </w:rPr>
        <w:t>m</w:t>
      </w:r>
      <w:r w:rsidRPr="00A97B63">
        <w:rPr>
          <w:rFonts w:ascii="Times New Roman" w:hAnsi="Times New Roman"/>
          <w:bCs/>
          <w:sz w:val="24"/>
          <w:szCs w:val="24"/>
        </w:rPr>
        <w:t>bartura në periudhën e ardhshme. Kjo, do të jetë një vlerë më e lartë krahasuar me vlerën aktuale që është rre</w:t>
      </w:r>
      <w:r w:rsidR="00B152E5">
        <w:rPr>
          <w:rFonts w:ascii="Times New Roman" w:hAnsi="Times New Roman"/>
          <w:bCs/>
          <w:sz w:val="24"/>
          <w:szCs w:val="24"/>
        </w:rPr>
        <w:t>th 11 për qind</w:t>
      </w:r>
      <w:r w:rsidRPr="00A97B63">
        <w:rPr>
          <w:rFonts w:ascii="Times New Roman" w:hAnsi="Times New Roman"/>
          <w:bCs/>
          <w:sz w:val="24"/>
          <w:szCs w:val="24"/>
        </w:rPr>
        <w:t xml:space="preserve"> e vlerës së prodhimit</w:t>
      </w:r>
      <w:r w:rsidR="00B152E5">
        <w:rPr>
          <w:rFonts w:ascii="Times New Roman" w:hAnsi="Times New Roman"/>
          <w:bCs/>
          <w:sz w:val="24"/>
          <w:szCs w:val="24"/>
        </w:rPr>
        <w:t xml:space="preserve"> hidrokabur</w:t>
      </w:r>
      <w:r w:rsidRPr="00A97B63">
        <w:rPr>
          <w:rFonts w:ascii="Times New Roman" w:hAnsi="Times New Roman"/>
          <w:bCs/>
          <w:sz w:val="24"/>
          <w:szCs w:val="24"/>
        </w:rPr>
        <w:t xml:space="preserve">. </w:t>
      </w:r>
    </w:p>
    <w:bookmarkEnd w:id="8"/>
    <w:p w14:paraId="35CFE242" w14:textId="77777777" w:rsidR="000769DA" w:rsidRDefault="000769DA" w:rsidP="0013699E">
      <w:pPr>
        <w:pStyle w:val="Heading1"/>
        <w:rPr>
          <w:rFonts w:ascii="Times New Roman" w:hAnsi="Times New Roman" w:cs="Times New Roman"/>
          <w:sz w:val="22"/>
          <w:szCs w:val="22"/>
          <w:lang w:val="sq-AL"/>
        </w:rPr>
      </w:pPr>
    </w:p>
    <w:p w14:paraId="0327D51F" w14:textId="77777777" w:rsidR="000769DA" w:rsidRDefault="000769DA" w:rsidP="0013699E">
      <w:pPr>
        <w:pStyle w:val="Heading1"/>
        <w:rPr>
          <w:rFonts w:ascii="Times New Roman" w:hAnsi="Times New Roman" w:cs="Times New Roman"/>
          <w:sz w:val="22"/>
          <w:szCs w:val="22"/>
          <w:lang w:val="sq-AL"/>
        </w:rPr>
      </w:pPr>
    </w:p>
    <w:p w14:paraId="2A27C341"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527A68E9" w14:textId="77777777" w:rsidR="00D55BD1" w:rsidRPr="00D55BD1" w:rsidRDefault="00D55BD1" w:rsidP="00D55BD1">
      <w:pPr>
        <w:rPr>
          <w:lang w:val="sq-AL"/>
        </w:rPr>
      </w:pPr>
    </w:p>
    <w:p w14:paraId="3D178A63"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4B24C657"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lastRenderedPageBreak/>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5CD9D14B" w14:textId="77777777" w:rsidR="00BC0A43" w:rsidRPr="009C75E3" w:rsidRDefault="00BC0A43" w:rsidP="00B83A5E">
      <w:pPr>
        <w:rPr>
          <w:rFonts w:ascii="Times New Roman" w:hAnsi="Times New Roman"/>
          <w:szCs w:val="22"/>
          <w:lang w:val="sq-AL"/>
        </w:rPr>
      </w:pPr>
    </w:p>
    <w:p w14:paraId="2B3F1459" w14:textId="77777777" w:rsidR="008D7366" w:rsidRDefault="00B30D16" w:rsidP="008D7366">
      <w:pPr>
        <w:spacing w:line="276" w:lineRule="auto"/>
        <w:jc w:val="both"/>
        <w:rPr>
          <w:rFonts w:ascii="Times New Roman" w:hAnsi="Times New Roman"/>
          <w:sz w:val="24"/>
          <w:szCs w:val="24"/>
          <w:lang w:val="sq-AL"/>
        </w:rPr>
      </w:pPr>
      <w:bookmarkStart w:id="9" w:name="_Toc506919739"/>
      <w:r w:rsidRPr="00B30D16">
        <w:rPr>
          <w:rFonts w:ascii="Times New Roman" w:hAnsi="Times New Roman"/>
          <w:sz w:val="24"/>
          <w:szCs w:val="24"/>
          <w:lang w:val="sq-AL"/>
        </w:rPr>
        <w:t>Opsioni nr. 1, m</w:t>
      </w:r>
      <w:r w:rsidRPr="00634941">
        <w:rPr>
          <w:rFonts w:ascii="Times New Roman" w:hAnsi="Times New Roman"/>
          <w:sz w:val="24"/>
          <w:szCs w:val="24"/>
          <w:lang w:val="it-IT"/>
        </w:rPr>
        <w:t>iratimi i një ligji të ri</w:t>
      </w:r>
      <w:r w:rsidRPr="00634941">
        <w:rPr>
          <w:rFonts w:ascii="Times New Roman" w:hAnsi="Times New Roman"/>
          <w:i/>
          <w:sz w:val="24"/>
          <w:szCs w:val="24"/>
          <w:u w:val="single"/>
          <w:lang w:val="it-IT"/>
        </w:rPr>
        <w:t xml:space="preserve"> </w:t>
      </w:r>
      <w:r w:rsidRPr="00B30D16">
        <w:rPr>
          <w:rFonts w:ascii="Times New Roman" w:hAnsi="Times New Roman"/>
          <w:sz w:val="24"/>
          <w:szCs w:val="24"/>
          <w:lang w:val="sq-AL"/>
        </w:rPr>
        <w:t xml:space="preserve"> </w:t>
      </w:r>
      <w:r w:rsidR="005566EC">
        <w:rPr>
          <w:rFonts w:ascii="Times New Roman" w:hAnsi="Times New Roman"/>
          <w:sz w:val="24"/>
          <w:szCs w:val="24"/>
          <w:lang w:val="sq-AL"/>
        </w:rPr>
        <w:t>ë</w:t>
      </w:r>
      <w:r w:rsidRPr="00B30D16">
        <w:rPr>
          <w:rFonts w:ascii="Times New Roman" w:hAnsi="Times New Roman"/>
          <w:sz w:val="24"/>
          <w:szCs w:val="24"/>
          <w:lang w:val="sq-AL"/>
        </w:rPr>
        <w:t>sht</w:t>
      </w:r>
      <w:r w:rsidR="005566EC">
        <w:rPr>
          <w:rFonts w:ascii="Times New Roman" w:hAnsi="Times New Roman"/>
          <w:sz w:val="24"/>
          <w:szCs w:val="24"/>
          <w:lang w:val="sq-AL"/>
        </w:rPr>
        <w:t>ë</w:t>
      </w:r>
      <w:r w:rsidRPr="00B30D16">
        <w:rPr>
          <w:rFonts w:ascii="Times New Roman" w:hAnsi="Times New Roman"/>
          <w:sz w:val="24"/>
          <w:szCs w:val="24"/>
          <w:lang w:val="sq-AL"/>
        </w:rPr>
        <w:t xml:space="preserve"> opsioni i preferuar. Hartimi i nj</w:t>
      </w:r>
      <w:r w:rsidR="00A67D63">
        <w:rPr>
          <w:rFonts w:ascii="Times New Roman" w:hAnsi="Times New Roman"/>
          <w:sz w:val="24"/>
          <w:szCs w:val="24"/>
          <w:lang w:val="sq-AL"/>
        </w:rPr>
        <w:t>ë</w:t>
      </w:r>
      <w:r w:rsidRPr="00B30D16">
        <w:rPr>
          <w:rFonts w:ascii="Times New Roman" w:hAnsi="Times New Roman"/>
          <w:sz w:val="24"/>
          <w:szCs w:val="24"/>
          <w:lang w:val="sq-AL"/>
        </w:rPr>
        <w:t xml:space="preserve"> ligji t</w:t>
      </w:r>
      <w:r w:rsidR="00A67D63">
        <w:rPr>
          <w:rFonts w:ascii="Times New Roman" w:hAnsi="Times New Roman"/>
          <w:sz w:val="24"/>
          <w:szCs w:val="24"/>
          <w:lang w:val="sq-AL"/>
        </w:rPr>
        <w:t>ë</w:t>
      </w:r>
      <w:r w:rsidRPr="00B30D16">
        <w:rPr>
          <w:rFonts w:ascii="Times New Roman" w:hAnsi="Times New Roman"/>
          <w:sz w:val="24"/>
          <w:szCs w:val="24"/>
          <w:lang w:val="sq-AL"/>
        </w:rPr>
        <w:t xml:space="preserve"> ri, </w:t>
      </w:r>
      <w:r w:rsidR="005566EC">
        <w:rPr>
          <w:rFonts w:ascii="Times New Roman" w:hAnsi="Times New Roman"/>
          <w:sz w:val="24"/>
          <w:szCs w:val="24"/>
          <w:lang w:val="sq-AL"/>
        </w:rPr>
        <w:t>ë</w:t>
      </w:r>
      <w:r w:rsidRPr="00B30D16">
        <w:rPr>
          <w:rFonts w:ascii="Times New Roman" w:hAnsi="Times New Roman"/>
          <w:sz w:val="24"/>
          <w:szCs w:val="24"/>
          <w:lang w:val="sq-AL"/>
        </w:rPr>
        <w:t>sht</w:t>
      </w:r>
      <w:r w:rsidR="005566EC">
        <w:rPr>
          <w:rFonts w:ascii="Times New Roman" w:hAnsi="Times New Roman"/>
          <w:sz w:val="24"/>
          <w:szCs w:val="24"/>
          <w:lang w:val="sq-AL"/>
        </w:rPr>
        <w:t>ë</w:t>
      </w:r>
      <w:r w:rsidRPr="00B30D16">
        <w:rPr>
          <w:rFonts w:ascii="Times New Roman" w:hAnsi="Times New Roman"/>
          <w:sz w:val="24"/>
          <w:szCs w:val="24"/>
          <w:lang w:val="sq-AL"/>
        </w:rPr>
        <w:t xml:space="preserve"> e vetmja mund</w:t>
      </w:r>
      <w:r w:rsidR="005566EC">
        <w:rPr>
          <w:rFonts w:ascii="Times New Roman" w:hAnsi="Times New Roman"/>
          <w:sz w:val="24"/>
          <w:szCs w:val="24"/>
          <w:lang w:val="sq-AL"/>
        </w:rPr>
        <w:t>ë</w:t>
      </w:r>
      <w:r w:rsidRPr="00B30D16">
        <w:rPr>
          <w:rFonts w:ascii="Times New Roman" w:hAnsi="Times New Roman"/>
          <w:sz w:val="24"/>
          <w:szCs w:val="24"/>
          <w:lang w:val="sq-AL"/>
        </w:rPr>
        <w:t xml:space="preserve">si </w:t>
      </w:r>
      <w:r w:rsidRPr="00B30D16">
        <w:rPr>
          <w:rFonts w:ascii="Times New Roman" w:hAnsi="Times New Roman"/>
          <w:iCs/>
          <w:sz w:val="24"/>
          <w:szCs w:val="24"/>
          <w:lang w:val="sq-AL"/>
        </w:rPr>
        <w:t>për të përmbushur qëllimin për krijimin e një kuadri rregullator unifikues n</w:t>
      </w:r>
      <w:r w:rsidR="005566EC">
        <w:rPr>
          <w:rFonts w:ascii="Times New Roman" w:hAnsi="Times New Roman"/>
          <w:iCs/>
          <w:sz w:val="24"/>
          <w:szCs w:val="24"/>
          <w:lang w:val="sq-AL"/>
        </w:rPr>
        <w:t>ë</w:t>
      </w:r>
      <w:r w:rsidRPr="00B30D16">
        <w:rPr>
          <w:rFonts w:ascii="Times New Roman" w:hAnsi="Times New Roman"/>
          <w:iCs/>
          <w:sz w:val="24"/>
          <w:szCs w:val="24"/>
          <w:lang w:val="sq-AL"/>
        </w:rPr>
        <w:t xml:space="preserve"> fush</w:t>
      </w:r>
      <w:r w:rsidR="005566EC">
        <w:rPr>
          <w:rFonts w:ascii="Times New Roman" w:hAnsi="Times New Roman"/>
          <w:iCs/>
          <w:sz w:val="24"/>
          <w:szCs w:val="24"/>
          <w:lang w:val="sq-AL"/>
        </w:rPr>
        <w:t>ë</w:t>
      </w:r>
      <w:r w:rsidRPr="00B30D16">
        <w:rPr>
          <w:rFonts w:ascii="Times New Roman" w:hAnsi="Times New Roman"/>
          <w:iCs/>
          <w:sz w:val="24"/>
          <w:szCs w:val="24"/>
          <w:lang w:val="sq-AL"/>
        </w:rPr>
        <w:t xml:space="preserve">n e </w:t>
      </w:r>
      <w:r w:rsidR="004D1F98">
        <w:rPr>
          <w:rFonts w:ascii="Times New Roman" w:hAnsi="Times New Roman"/>
          <w:iCs/>
          <w:sz w:val="24"/>
          <w:szCs w:val="24"/>
          <w:lang w:val="sq-AL"/>
        </w:rPr>
        <w:t>hidrokarbureve</w:t>
      </w:r>
      <w:r w:rsidR="008D7366">
        <w:rPr>
          <w:rFonts w:ascii="Times New Roman" w:hAnsi="Times New Roman"/>
          <w:sz w:val="24"/>
          <w:szCs w:val="24"/>
          <w:lang w:val="sq-AL"/>
        </w:rPr>
        <w:t xml:space="preserve"> sepse ruan sistemin aktual të regjimit fiskal , qartëson sistemin aktual dhe përgjegjësitë administrative, si dhe </w:t>
      </w:r>
      <w:r w:rsidR="008D7366" w:rsidRPr="00AF6886">
        <w:rPr>
          <w:rFonts w:ascii="Times New Roman" w:hAnsi="Times New Roman"/>
          <w:sz w:val="24"/>
          <w:szCs w:val="24"/>
          <w:lang w:val="sq-AL"/>
        </w:rPr>
        <w:t>thjeshton regjimin duke hequr disa ngarkesa fiskale.</w:t>
      </w:r>
    </w:p>
    <w:p w14:paraId="2DFC559A" w14:textId="77777777" w:rsidR="008D7366" w:rsidRDefault="004D1F98" w:rsidP="008D7366">
      <w:pPr>
        <w:spacing w:line="276" w:lineRule="auto"/>
        <w:jc w:val="both"/>
        <w:rPr>
          <w:rFonts w:ascii="Times New Roman" w:eastAsia="Calibri" w:hAnsi="Times New Roman"/>
          <w:sz w:val="24"/>
          <w:szCs w:val="24"/>
          <w:lang w:val="sq-AL"/>
        </w:rPr>
      </w:pPr>
      <w:r>
        <w:rPr>
          <w:rFonts w:ascii="Times New Roman" w:hAnsi="Times New Roman"/>
          <w:sz w:val="24"/>
          <w:szCs w:val="24"/>
          <w:lang w:val="sq-AL"/>
        </w:rPr>
        <w:t>Hartimi i nje ligji te ri</w:t>
      </w:r>
      <w:r w:rsidR="00B71C0D">
        <w:rPr>
          <w:rFonts w:ascii="Times New Roman" w:hAnsi="Times New Roman"/>
          <w:sz w:val="24"/>
          <w:szCs w:val="24"/>
          <w:lang w:val="sq-AL"/>
        </w:rPr>
        <w:t xml:space="preserve">, </w:t>
      </w:r>
      <w:r w:rsidR="005566EC">
        <w:rPr>
          <w:rFonts w:ascii="Times New Roman" w:hAnsi="Times New Roman"/>
          <w:sz w:val="24"/>
          <w:szCs w:val="24"/>
          <w:lang w:val="sq-AL"/>
        </w:rPr>
        <w:t>ë</w:t>
      </w:r>
      <w:r w:rsidR="00B30D16" w:rsidRPr="00B30D16">
        <w:rPr>
          <w:rFonts w:ascii="Times New Roman" w:hAnsi="Times New Roman"/>
          <w:sz w:val="24"/>
          <w:szCs w:val="24"/>
          <w:lang w:val="sq-AL"/>
        </w:rPr>
        <w:t>sht</w:t>
      </w:r>
      <w:r w:rsidR="005566EC">
        <w:rPr>
          <w:rFonts w:ascii="Times New Roman" w:hAnsi="Times New Roman"/>
          <w:sz w:val="24"/>
          <w:szCs w:val="24"/>
          <w:lang w:val="sq-AL"/>
        </w:rPr>
        <w:t>ë</w:t>
      </w:r>
      <w:r w:rsidR="00B30D16" w:rsidRPr="00B30D16">
        <w:rPr>
          <w:rFonts w:ascii="Times New Roman" w:hAnsi="Times New Roman"/>
          <w:sz w:val="24"/>
          <w:szCs w:val="24"/>
          <w:lang w:val="sq-AL"/>
        </w:rPr>
        <w:t xml:space="preserve"> i domosdosh</w:t>
      </w:r>
      <w:r w:rsidR="005566EC">
        <w:rPr>
          <w:rFonts w:ascii="Times New Roman" w:hAnsi="Times New Roman"/>
          <w:sz w:val="24"/>
          <w:szCs w:val="24"/>
          <w:lang w:val="sq-AL"/>
        </w:rPr>
        <w:t>ë</w:t>
      </w:r>
      <w:r w:rsidR="00B30D16" w:rsidRPr="00B30D16">
        <w:rPr>
          <w:rFonts w:ascii="Times New Roman" w:hAnsi="Times New Roman"/>
          <w:sz w:val="24"/>
          <w:szCs w:val="24"/>
          <w:lang w:val="sq-AL"/>
        </w:rPr>
        <w:t>m p</w:t>
      </w:r>
      <w:r w:rsidR="005566EC">
        <w:rPr>
          <w:rFonts w:ascii="Times New Roman" w:hAnsi="Times New Roman"/>
          <w:sz w:val="24"/>
          <w:szCs w:val="24"/>
          <w:lang w:val="sq-AL"/>
        </w:rPr>
        <w:t>ë</w:t>
      </w:r>
      <w:r w:rsidR="00B30D16" w:rsidRPr="00B30D16">
        <w:rPr>
          <w:rFonts w:ascii="Times New Roman" w:hAnsi="Times New Roman"/>
          <w:sz w:val="24"/>
          <w:szCs w:val="24"/>
          <w:lang w:val="sq-AL"/>
        </w:rPr>
        <w:t>r t</w:t>
      </w:r>
      <w:r w:rsidR="005566EC">
        <w:rPr>
          <w:rFonts w:ascii="Times New Roman" w:hAnsi="Times New Roman"/>
          <w:sz w:val="24"/>
          <w:szCs w:val="24"/>
          <w:lang w:val="sq-AL"/>
        </w:rPr>
        <w:t>ë</w:t>
      </w:r>
      <w:r w:rsidR="00B30D16" w:rsidRPr="00B30D16">
        <w:rPr>
          <w:rFonts w:ascii="Times New Roman" w:hAnsi="Times New Roman"/>
          <w:sz w:val="24"/>
          <w:szCs w:val="24"/>
          <w:lang w:val="sq-AL"/>
        </w:rPr>
        <w:t xml:space="preserve"> b</w:t>
      </w:r>
      <w:r w:rsidR="005566EC">
        <w:rPr>
          <w:rFonts w:ascii="Times New Roman" w:hAnsi="Times New Roman"/>
          <w:sz w:val="24"/>
          <w:szCs w:val="24"/>
          <w:lang w:val="sq-AL"/>
        </w:rPr>
        <w:t>ë</w:t>
      </w:r>
      <w:r w:rsidR="00B30D16" w:rsidRPr="00B30D16">
        <w:rPr>
          <w:rFonts w:ascii="Times New Roman" w:hAnsi="Times New Roman"/>
          <w:sz w:val="24"/>
          <w:szCs w:val="24"/>
          <w:lang w:val="sq-AL"/>
        </w:rPr>
        <w:t>r</w:t>
      </w:r>
      <w:r w:rsidR="005566EC">
        <w:rPr>
          <w:rFonts w:ascii="Times New Roman" w:hAnsi="Times New Roman"/>
          <w:sz w:val="24"/>
          <w:szCs w:val="24"/>
          <w:lang w:val="sq-AL"/>
        </w:rPr>
        <w:t>ë</w:t>
      </w:r>
      <w:r w:rsidR="00B30D16" w:rsidRPr="00B30D16">
        <w:rPr>
          <w:rFonts w:ascii="Times New Roman" w:hAnsi="Times New Roman"/>
          <w:sz w:val="24"/>
          <w:szCs w:val="24"/>
          <w:lang w:val="sq-AL"/>
        </w:rPr>
        <w:t xml:space="preserve"> t</w:t>
      </w:r>
      <w:r w:rsidR="005566EC">
        <w:rPr>
          <w:rFonts w:ascii="Times New Roman" w:hAnsi="Times New Roman"/>
          <w:sz w:val="24"/>
          <w:szCs w:val="24"/>
          <w:lang w:val="sq-AL"/>
        </w:rPr>
        <w:t>ë</w:t>
      </w:r>
      <w:r>
        <w:rPr>
          <w:rFonts w:ascii="Times New Roman" w:hAnsi="Times New Roman"/>
          <w:sz w:val="24"/>
          <w:szCs w:val="24"/>
          <w:lang w:val="sq-AL"/>
        </w:rPr>
        <w:t xml:space="preserve"> mundur zhvillimin e sektorit hidrokarbur dhe p</w:t>
      </w:r>
      <w:r w:rsidR="003A6894">
        <w:rPr>
          <w:rFonts w:ascii="Times New Roman" w:hAnsi="Times New Roman"/>
          <w:sz w:val="24"/>
          <w:szCs w:val="24"/>
          <w:lang w:val="sq-AL"/>
        </w:rPr>
        <w:t>ë</w:t>
      </w:r>
      <w:r>
        <w:rPr>
          <w:rFonts w:ascii="Times New Roman" w:hAnsi="Times New Roman"/>
          <w:sz w:val="24"/>
          <w:szCs w:val="24"/>
          <w:lang w:val="sq-AL"/>
        </w:rPr>
        <w:t>rgjegj</w:t>
      </w:r>
      <w:r w:rsidR="003A6894">
        <w:rPr>
          <w:rFonts w:ascii="Times New Roman" w:hAnsi="Times New Roman"/>
          <w:sz w:val="24"/>
          <w:szCs w:val="24"/>
          <w:lang w:val="sq-AL"/>
        </w:rPr>
        <w:t>ë</w:t>
      </w:r>
      <w:r>
        <w:rPr>
          <w:rFonts w:ascii="Times New Roman" w:hAnsi="Times New Roman"/>
          <w:sz w:val="24"/>
          <w:szCs w:val="24"/>
          <w:lang w:val="sq-AL"/>
        </w:rPr>
        <w:t>si t</w:t>
      </w:r>
      <w:r w:rsidR="003A6894">
        <w:rPr>
          <w:rFonts w:ascii="Times New Roman" w:hAnsi="Times New Roman"/>
          <w:sz w:val="24"/>
          <w:szCs w:val="24"/>
          <w:lang w:val="sq-AL"/>
        </w:rPr>
        <w:t>ë</w:t>
      </w:r>
      <w:r>
        <w:rPr>
          <w:rFonts w:ascii="Times New Roman" w:hAnsi="Times New Roman"/>
          <w:sz w:val="24"/>
          <w:szCs w:val="24"/>
          <w:lang w:val="sq-AL"/>
        </w:rPr>
        <w:t xml:space="preserve"> qarta p</w:t>
      </w:r>
      <w:r w:rsidR="003A6894">
        <w:rPr>
          <w:rFonts w:ascii="Times New Roman" w:hAnsi="Times New Roman"/>
          <w:sz w:val="24"/>
          <w:szCs w:val="24"/>
          <w:lang w:val="sq-AL"/>
        </w:rPr>
        <w:t>ë</w:t>
      </w:r>
      <w:r>
        <w:rPr>
          <w:rFonts w:ascii="Times New Roman" w:hAnsi="Times New Roman"/>
          <w:sz w:val="24"/>
          <w:szCs w:val="24"/>
          <w:lang w:val="sq-AL"/>
        </w:rPr>
        <w:t>r institucionet administruese.</w:t>
      </w:r>
      <w:r w:rsidR="00F334D3">
        <w:rPr>
          <w:rFonts w:ascii="Times New Roman" w:hAnsi="Times New Roman"/>
          <w:sz w:val="24"/>
          <w:szCs w:val="24"/>
          <w:lang w:val="sq-AL"/>
        </w:rPr>
        <w:t xml:space="preserve"> </w:t>
      </w:r>
      <w:r w:rsidR="008D7366">
        <w:rPr>
          <w:rFonts w:ascii="Times New Roman" w:eastAsia="Calibri" w:hAnsi="Times New Roman"/>
          <w:sz w:val="24"/>
          <w:szCs w:val="24"/>
          <w:lang w:val="sq-AL"/>
        </w:rPr>
        <w:t xml:space="preserve">Ky opsion </w:t>
      </w:r>
      <w:r w:rsidR="008D7366" w:rsidRPr="00384A97">
        <w:rPr>
          <w:rFonts w:ascii="Times New Roman" w:eastAsia="Calibri" w:hAnsi="Times New Roman"/>
          <w:sz w:val="24"/>
          <w:szCs w:val="24"/>
          <w:lang w:val="sq-AL"/>
        </w:rPr>
        <w:t xml:space="preserve">premton të sigurojë bazën më të mirë (ndërmjet alternativave) për të rinegociuar marrëveshjet ekzistuese. </w:t>
      </w:r>
    </w:p>
    <w:p w14:paraId="446CC26C" w14:textId="77777777" w:rsidR="00C653C8" w:rsidRDefault="00C653C8" w:rsidP="008D7366">
      <w:pPr>
        <w:spacing w:line="276" w:lineRule="auto"/>
        <w:jc w:val="both"/>
        <w:rPr>
          <w:rFonts w:ascii="Times New Roman" w:eastAsia="Calibri" w:hAnsi="Times New Roman"/>
          <w:sz w:val="24"/>
          <w:szCs w:val="24"/>
          <w:lang w:val="sq-AL"/>
        </w:rPr>
      </w:pPr>
    </w:p>
    <w:p w14:paraId="1B6B7C08" w14:textId="77777777" w:rsidR="00C653C8" w:rsidRPr="008A72F4" w:rsidRDefault="00C653C8" w:rsidP="00C653C8">
      <w:pPr>
        <w:spacing w:line="276" w:lineRule="auto"/>
        <w:jc w:val="both"/>
        <w:rPr>
          <w:rFonts w:ascii="Times New Roman" w:hAnsi="Times New Roman"/>
          <w:sz w:val="24"/>
          <w:szCs w:val="24"/>
        </w:rPr>
      </w:pPr>
      <w:r w:rsidRPr="008A72F4">
        <w:rPr>
          <w:rFonts w:ascii="Times New Roman" w:hAnsi="Times New Roman"/>
          <w:sz w:val="24"/>
          <w:szCs w:val="24"/>
        </w:rPr>
        <w:t>Si një input teknik për strategjinë e qeverisë, ekspertët e FMN</w:t>
      </w:r>
      <w:r w:rsidR="00ED3C3E">
        <w:rPr>
          <w:rFonts w:ascii="Times New Roman" w:hAnsi="Times New Roman"/>
          <w:sz w:val="24"/>
          <w:szCs w:val="24"/>
        </w:rPr>
        <w:t xml:space="preserve"> q</w:t>
      </w:r>
      <w:r w:rsidR="00875951">
        <w:rPr>
          <w:rFonts w:ascii="Times New Roman" w:hAnsi="Times New Roman"/>
          <w:sz w:val="24"/>
          <w:szCs w:val="24"/>
        </w:rPr>
        <w:t>ë</w:t>
      </w:r>
      <w:r w:rsidR="00ED3C3E">
        <w:rPr>
          <w:rFonts w:ascii="Times New Roman" w:hAnsi="Times New Roman"/>
          <w:sz w:val="24"/>
          <w:szCs w:val="24"/>
        </w:rPr>
        <w:t xml:space="preserve"> asistuan n</w:t>
      </w:r>
      <w:r w:rsidR="00875951">
        <w:rPr>
          <w:rFonts w:ascii="Times New Roman" w:hAnsi="Times New Roman"/>
          <w:sz w:val="24"/>
          <w:szCs w:val="24"/>
        </w:rPr>
        <w:t>ë</w:t>
      </w:r>
      <w:r w:rsidR="00ED3C3E">
        <w:rPr>
          <w:rFonts w:ascii="Times New Roman" w:hAnsi="Times New Roman"/>
          <w:sz w:val="24"/>
          <w:szCs w:val="24"/>
        </w:rPr>
        <w:t xml:space="preserve"> p</w:t>
      </w:r>
      <w:r w:rsidR="00875951">
        <w:rPr>
          <w:rFonts w:ascii="Times New Roman" w:hAnsi="Times New Roman"/>
          <w:sz w:val="24"/>
          <w:szCs w:val="24"/>
        </w:rPr>
        <w:t>ë</w:t>
      </w:r>
      <w:r w:rsidR="00ED3C3E">
        <w:rPr>
          <w:rFonts w:ascii="Times New Roman" w:hAnsi="Times New Roman"/>
          <w:sz w:val="24"/>
          <w:szCs w:val="24"/>
        </w:rPr>
        <w:t>rgatitjen e ligjit t</w:t>
      </w:r>
      <w:r w:rsidR="00875951">
        <w:rPr>
          <w:rFonts w:ascii="Times New Roman" w:hAnsi="Times New Roman"/>
          <w:sz w:val="24"/>
          <w:szCs w:val="24"/>
        </w:rPr>
        <w:t>ë</w:t>
      </w:r>
      <w:r w:rsidR="00ED3C3E">
        <w:rPr>
          <w:rFonts w:ascii="Times New Roman" w:hAnsi="Times New Roman"/>
          <w:sz w:val="24"/>
          <w:szCs w:val="24"/>
        </w:rPr>
        <w:t xml:space="preserve"> ri,</w:t>
      </w:r>
      <w:r w:rsidRPr="008A72F4">
        <w:rPr>
          <w:rFonts w:ascii="Times New Roman" w:hAnsi="Times New Roman"/>
          <w:sz w:val="24"/>
          <w:szCs w:val="24"/>
        </w:rPr>
        <w:t xml:space="preserve"> </w:t>
      </w:r>
      <w:r w:rsidR="00ED3C3E">
        <w:rPr>
          <w:rFonts w:ascii="Times New Roman" w:hAnsi="Times New Roman"/>
          <w:sz w:val="24"/>
          <w:szCs w:val="24"/>
        </w:rPr>
        <w:t xml:space="preserve">paraparkisht </w:t>
      </w:r>
      <w:r w:rsidRPr="008A72F4">
        <w:rPr>
          <w:rFonts w:ascii="Times New Roman" w:hAnsi="Times New Roman"/>
          <w:sz w:val="24"/>
          <w:szCs w:val="24"/>
        </w:rPr>
        <w:t>paraqitën tre alternativa të mundshme për reformën e regjimit fiskal në sektorin hidrokarbur.</w:t>
      </w:r>
      <w:r w:rsidR="00ED3C3E">
        <w:rPr>
          <w:rFonts w:ascii="Times New Roman" w:hAnsi="Times New Roman"/>
          <w:sz w:val="24"/>
          <w:szCs w:val="24"/>
        </w:rPr>
        <w:t xml:space="preserve"> Pas shqyrtimit t</w:t>
      </w:r>
      <w:r w:rsidR="00875951">
        <w:rPr>
          <w:rFonts w:ascii="Times New Roman" w:hAnsi="Times New Roman"/>
          <w:sz w:val="24"/>
          <w:szCs w:val="24"/>
        </w:rPr>
        <w:t>ë</w:t>
      </w:r>
      <w:r w:rsidR="00ED3C3E">
        <w:rPr>
          <w:rFonts w:ascii="Times New Roman" w:hAnsi="Times New Roman"/>
          <w:sz w:val="24"/>
          <w:szCs w:val="24"/>
        </w:rPr>
        <w:t xml:space="preserve"> alternativave u konkludua se Alternativa 1 ishte m</w:t>
      </w:r>
      <w:r w:rsidR="00875951">
        <w:rPr>
          <w:rFonts w:ascii="Times New Roman" w:hAnsi="Times New Roman"/>
          <w:sz w:val="24"/>
          <w:szCs w:val="24"/>
        </w:rPr>
        <w:t>ë</w:t>
      </w:r>
      <w:r w:rsidR="00ED3C3E">
        <w:rPr>
          <w:rFonts w:ascii="Times New Roman" w:hAnsi="Times New Roman"/>
          <w:sz w:val="24"/>
          <w:szCs w:val="24"/>
        </w:rPr>
        <w:t xml:space="preserve"> e p</w:t>
      </w:r>
      <w:r w:rsidR="00875951">
        <w:rPr>
          <w:rFonts w:ascii="Times New Roman" w:hAnsi="Times New Roman"/>
          <w:sz w:val="24"/>
          <w:szCs w:val="24"/>
        </w:rPr>
        <w:t>ë</w:t>
      </w:r>
      <w:r w:rsidR="00ED3C3E">
        <w:rPr>
          <w:rFonts w:ascii="Times New Roman" w:hAnsi="Times New Roman"/>
          <w:sz w:val="24"/>
          <w:szCs w:val="24"/>
        </w:rPr>
        <w:t>rshtatshmja p</w:t>
      </w:r>
      <w:r w:rsidR="00875951">
        <w:rPr>
          <w:rFonts w:ascii="Times New Roman" w:hAnsi="Times New Roman"/>
          <w:sz w:val="24"/>
          <w:szCs w:val="24"/>
        </w:rPr>
        <w:t>ë</w:t>
      </w:r>
      <w:r w:rsidR="00ED3C3E">
        <w:rPr>
          <w:rFonts w:ascii="Times New Roman" w:hAnsi="Times New Roman"/>
          <w:sz w:val="24"/>
          <w:szCs w:val="24"/>
        </w:rPr>
        <w:t>r rastin ton</w:t>
      </w:r>
      <w:r w:rsidR="00875951">
        <w:rPr>
          <w:rFonts w:ascii="Times New Roman" w:hAnsi="Times New Roman"/>
          <w:sz w:val="24"/>
          <w:szCs w:val="24"/>
        </w:rPr>
        <w:t>ë</w:t>
      </w:r>
      <w:r w:rsidR="00ED3C3E">
        <w:rPr>
          <w:rFonts w:ascii="Times New Roman" w:hAnsi="Times New Roman"/>
          <w:sz w:val="24"/>
          <w:szCs w:val="24"/>
        </w:rPr>
        <w:t>, q</w:t>
      </w:r>
      <w:r w:rsidR="00875951">
        <w:rPr>
          <w:rFonts w:ascii="Times New Roman" w:hAnsi="Times New Roman"/>
          <w:sz w:val="24"/>
          <w:szCs w:val="24"/>
        </w:rPr>
        <w:t>ë</w:t>
      </w:r>
      <w:r w:rsidR="00ED3C3E">
        <w:rPr>
          <w:rFonts w:ascii="Times New Roman" w:hAnsi="Times New Roman"/>
          <w:sz w:val="24"/>
          <w:szCs w:val="24"/>
        </w:rPr>
        <w:t xml:space="preserve"> i korrespondon opsionit nr.1, d.m.th opsionit t</w:t>
      </w:r>
      <w:r w:rsidR="00875951">
        <w:rPr>
          <w:rFonts w:ascii="Times New Roman" w:hAnsi="Times New Roman"/>
          <w:sz w:val="24"/>
          <w:szCs w:val="24"/>
        </w:rPr>
        <w:t>ë</w:t>
      </w:r>
      <w:r w:rsidR="00ED3C3E">
        <w:rPr>
          <w:rFonts w:ascii="Times New Roman" w:hAnsi="Times New Roman"/>
          <w:sz w:val="24"/>
          <w:szCs w:val="24"/>
        </w:rPr>
        <w:t xml:space="preserve"> preferuar.</w:t>
      </w:r>
    </w:p>
    <w:p w14:paraId="05820DBC" w14:textId="77777777" w:rsidR="00C653C8" w:rsidRPr="008A72F4" w:rsidRDefault="00C653C8" w:rsidP="00C653C8">
      <w:pPr>
        <w:spacing w:line="276" w:lineRule="auto"/>
        <w:jc w:val="both"/>
        <w:rPr>
          <w:rFonts w:ascii="Times New Roman" w:hAnsi="Times New Roman"/>
          <w:sz w:val="24"/>
          <w:szCs w:val="24"/>
        </w:rPr>
      </w:pPr>
    </w:p>
    <w:p w14:paraId="69559C11" w14:textId="77777777" w:rsidR="00C653C8" w:rsidRPr="008A72F4" w:rsidRDefault="00C653C8" w:rsidP="00C653C8">
      <w:pPr>
        <w:spacing w:line="276" w:lineRule="auto"/>
        <w:jc w:val="both"/>
        <w:rPr>
          <w:rFonts w:ascii="Times New Roman" w:hAnsi="Times New Roman"/>
          <w:sz w:val="24"/>
          <w:szCs w:val="24"/>
        </w:rPr>
      </w:pPr>
      <w:r w:rsidRPr="008A72F4">
        <w:rPr>
          <w:rFonts w:ascii="Times New Roman" w:hAnsi="Times New Roman"/>
          <w:b/>
          <w:sz w:val="24"/>
          <w:szCs w:val="24"/>
        </w:rPr>
        <w:t>Alternativa 1:</w:t>
      </w:r>
      <w:r w:rsidRPr="008A72F4">
        <w:rPr>
          <w:rFonts w:ascii="Times New Roman" w:hAnsi="Times New Roman"/>
          <w:sz w:val="24"/>
          <w:szCs w:val="24"/>
        </w:rPr>
        <w:t xml:space="preserve"> Ruajtja e regjimit fiskal ekzistues me ndarje prodhimi (me rentë dhe tatim fitimi), por nevojitet qartësim i legjislacionit ekzistues tatimor dhe kontratës model (PSC) dhe thjeshtim i regjimit duke hequr barrët e ndryshme fiskale të vogla.</w:t>
      </w:r>
    </w:p>
    <w:p w14:paraId="14512FEA" w14:textId="77777777" w:rsidR="00C653C8" w:rsidRPr="008A72F4" w:rsidRDefault="00C653C8" w:rsidP="00C653C8">
      <w:pPr>
        <w:spacing w:line="276" w:lineRule="auto"/>
        <w:jc w:val="both"/>
        <w:rPr>
          <w:rFonts w:ascii="Times New Roman" w:hAnsi="Times New Roman"/>
          <w:sz w:val="24"/>
          <w:szCs w:val="24"/>
        </w:rPr>
      </w:pPr>
      <w:r w:rsidRPr="008A72F4">
        <w:rPr>
          <w:rFonts w:ascii="Times New Roman" w:hAnsi="Times New Roman"/>
          <w:b/>
          <w:sz w:val="24"/>
          <w:szCs w:val="24"/>
        </w:rPr>
        <w:lastRenderedPageBreak/>
        <w:t>Alternativa 2;</w:t>
      </w:r>
      <w:r w:rsidRPr="008A72F4">
        <w:rPr>
          <w:rFonts w:ascii="Times New Roman" w:hAnsi="Times New Roman"/>
          <w:sz w:val="24"/>
          <w:szCs w:val="24"/>
        </w:rPr>
        <w:t xml:space="preserve"> Një rregullim i regjimit fiskal duke kaluar në një model konvencional të ndarjes së prodhimit, duke zëvendësuar tatimin mbi fitimin me një ndarje të fitimit të naftës bazuar tek faktori R dhe duke aplikuar CIT (corporate income tax) në nivel korporate.</w:t>
      </w:r>
      <w:r w:rsidR="004B3E43" w:rsidRPr="008A72F4">
        <w:rPr>
          <w:rFonts w:ascii="Times New Roman" w:hAnsi="Times New Roman"/>
          <w:sz w:val="24"/>
          <w:szCs w:val="24"/>
        </w:rPr>
        <w:t xml:space="preserve"> Ndryshimi kryesor i politikave do të ishte shfuqizimi i tatimit mbi fitimin dhe zëvendësimi i tij me një përqindje më të lartë të fitimit të naftës, përcaktuar në PSC.</w:t>
      </w:r>
    </w:p>
    <w:p w14:paraId="09A7E187" w14:textId="77777777" w:rsidR="00C653C8" w:rsidRPr="008A72F4" w:rsidRDefault="00C653C8" w:rsidP="00C653C8">
      <w:pPr>
        <w:spacing w:line="276" w:lineRule="auto"/>
        <w:jc w:val="both"/>
        <w:rPr>
          <w:rFonts w:ascii="Times New Roman" w:hAnsi="Times New Roman"/>
          <w:sz w:val="24"/>
          <w:szCs w:val="24"/>
        </w:rPr>
      </w:pPr>
      <w:r w:rsidRPr="008A72F4">
        <w:rPr>
          <w:rFonts w:ascii="Times New Roman" w:hAnsi="Times New Roman"/>
          <w:b/>
          <w:sz w:val="24"/>
          <w:szCs w:val="24"/>
        </w:rPr>
        <w:t>Alternativa 3;</w:t>
      </w:r>
      <w:r w:rsidRPr="008A72F4">
        <w:rPr>
          <w:rFonts w:ascii="Times New Roman" w:hAnsi="Times New Roman"/>
          <w:sz w:val="24"/>
          <w:szCs w:val="24"/>
        </w:rPr>
        <w:t xml:space="preserve"> Një ndryshim themelor që kalon nga ndarja e prodhimit në një regjim fiskal rente, një taksë mbi cashflo</w:t>
      </w:r>
      <w:r w:rsidR="00875951">
        <w:rPr>
          <w:rFonts w:ascii="Times New Roman" w:hAnsi="Times New Roman"/>
          <w:sz w:val="24"/>
          <w:szCs w:val="24"/>
        </w:rPr>
        <w:t>ë</w:t>
      </w:r>
      <w:r w:rsidRPr="008A72F4">
        <w:rPr>
          <w:rFonts w:ascii="Times New Roman" w:hAnsi="Times New Roman"/>
          <w:sz w:val="24"/>
          <w:szCs w:val="24"/>
        </w:rPr>
        <w:t>, dhe CIT.</w:t>
      </w:r>
      <w:r w:rsidR="004B3E43" w:rsidRPr="008A72F4">
        <w:rPr>
          <w:rFonts w:ascii="Times New Roman" w:hAnsi="Times New Roman"/>
          <w:sz w:val="24"/>
          <w:szCs w:val="24"/>
        </w:rPr>
        <w:t xml:space="preserve"> Kjo alternativë do të kërkonte zëvendësimin e kuadrit me ndarje prodhimi me rentë dhe taksën e naftës; të dyja aplikohen ring-fenced rreth zonës së licensuar të prodhimit.</w:t>
      </w:r>
    </w:p>
    <w:p w14:paraId="0883B065" w14:textId="77777777" w:rsidR="00C653C8" w:rsidRPr="008A72F4" w:rsidRDefault="00C653C8" w:rsidP="00C653C8">
      <w:pPr>
        <w:spacing w:line="276" w:lineRule="auto"/>
        <w:jc w:val="both"/>
        <w:rPr>
          <w:rFonts w:ascii="Times New Roman" w:hAnsi="Times New Roman"/>
          <w:sz w:val="24"/>
          <w:szCs w:val="24"/>
          <w:lang w:val="sq-AL"/>
        </w:rPr>
      </w:pPr>
    </w:p>
    <w:p w14:paraId="3F12B695" w14:textId="77777777" w:rsidR="00C653C8" w:rsidRDefault="00C653C8" w:rsidP="00C653C8">
      <w:pPr>
        <w:spacing w:line="276" w:lineRule="auto"/>
        <w:jc w:val="both"/>
        <w:rPr>
          <w:rFonts w:ascii="Times New Roman" w:hAnsi="Times New Roman"/>
          <w:sz w:val="24"/>
          <w:szCs w:val="24"/>
        </w:rPr>
      </w:pPr>
      <w:r w:rsidRPr="008A72F4">
        <w:rPr>
          <w:rFonts w:ascii="Times New Roman" w:hAnsi="Times New Roman"/>
          <w:i/>
          <w:sz w:val="24"/>
          <w:szCs w:val="24"/>
        </w:rPr>
        <w:t>U vlerësua alternativa 1 si alternativa më e përshtatshme</w:t>
      </w:r>
      <w:r w:rsidR="004B3E43" w:rsidRPr="008A72F4">
        <w:rPr>
          <w:rFonts w:ascii="Times New Roman" w:hAnsi="Times New Roman"/>
          <w:sz w:val="24"/>
          <w:szCs w:val="24"/>
        </w:rPr>
        <w:t>,</w:t>
      </w:r>
      <w:r w:rsidRPr="008A72F4">
        <w:rPr>
          <w:rFonts w:ascii="Times New Roman" w:hAnsi="Times New Roman"/>
          <w:sz w:val="24"/>
          <w:szCs w:val="24"/>
        </w:rPr>
        <w:t xml:space="preserve"> pasi, ka kryesisht karakterisitikat e PSC-ve më të fundit të nënshkruara, por redukton kufirin e kostove të rikuperueshme në mënyrë modeste dhe eliminon instrumente të</w:t>
      </w:r>
      <w:r w:rsidR="004B3E43" w:rsidRPr="008A72F4">
        <w:rPr>
          <w:rFonts w:ascii="Times New Roman" w:hAnsi="Times New Roman"/>
          <w:sz w:val="24"/>
          <w:szCs w:val="24"/>
        </w:rPr>
        <w:t xml:space="preserve"> tjera të panevojshme. Kjo alternativë në krahasim me dy alternativat e tjera</w:t>
      </w:r>
      <w:r w:rsidRPr="008A72F4">
        <w:rPr>
          <w:rFonts w:ascii="Times New Roman" w:hAnsi="Times New Roman"/>
          <w:sz w:val="24"/>
          <w:szCs w:val="24"/>
        </w:rPr>
        <w:t xml:space="preserve"> ka avantazhin se kërkon ndryshime </w:t>
      </w:r>
      <w:r w:rsidR="004B3E43" w:rsidRPr="008A72F4">
        <w:rPr>
          <w:rFonts w:ascii="Times New Roman" w:hAnsi="Times New Roman"/>
          <w:sz w:val="24"/>
          <w:szCs w:val="24"/>
        </w:rPr>
        <w:t>më të pakta</w:t>
      </w:r>
      <w:r w:rsidRPr="008A72F4">
        <w:rPr>
          <w:rFonts w:ascii="Times New Roman" w:hAnsi="Times New Roman"/>
          <w:sz w:val="24"/>
          <w:szCs w:val="24"/>
        </w:rPr>
        <w:t xml:space="preserve"> në kuadrin aktual kontraktual dhe legjislativ. Ndryshimi kryesor në këtë rast është zvogëlimi i kufirit të kostove në 85%. Kjo siguron që pavarësisht nivelit të kostove të </w:t>
      </w:r>
      <w:r w:rsidR="008A72F4">
        <w:rPr>
          <w:rFonts w:ascii="Times New Roman" w:hAnsi="Times New Roman"/>
          <w:sz w:val="24"/>
          <w:szCs w:val="24"/>
        </w:rPr>
        <w:t>kryera</w:t>
      </w:r>
      <w:r w:rsidRPr="008A72F4">
        <w:rPr>
          <w:rFonts w:ascii="Times New Roman" w:hAnsi="Times New Roman"/>
          <w:sz w:val="24"/>
          <w:szCs w:val="24"/>
        </w:rPr>
        <w:t xml:space="preserve"> në një periudhë të caktuar, gjithmonë ka 15 për qind të prodhimit në dispozicion,</w:t>
      </w:r>
      <w:r w:rsidR="008A72F4">
        <w:rPr>
          <w:rFonts w:ascii="Times New Roman" w:hAnsi="Times New Roman"/>
          <w:sz w:val="24"/>
          <w:szCs w:val="24"/>
        </w:rPr>
        <w:t xml:space="preserve"> </w:t>
      </w:r>
      <w:r w:rsidR="008A72F4" w:rsidRPr="008A72F4">
        <w:rPr>
          <w:rFonts w:ascii="Times New Roman" w:hAnsi="Times New Roman"/>
          <w:sz w:val="24"/>
          <w:szCs w:val="24"/>
        </w:rPr>
        <w:t>të disponueshëm si subjekt i tatimit mbi fitimin</w:t>
      </w:r>
      <w:r w:rsidRPr="008A72F4">
        <w:rPr>
          <w:rFonts w:ascii="Times New Roman" w:hAnsi="Times New Roman"/>
          <w:sz w:val="24"/>
          <w:szCs w:val="24"/>
        </w:rPr>
        <w:t xml:space="preserve"> pas përqindjes së </w:t>
      </w:r>
      <w:r w:rsidR="004B3E43" w:rsidRPr="008A72F4">
        <w:rPr>
          <w:rFonts w:ascii="Times New Roman" w:hAnsi="Times New Roman"/>
          <w:sz w:val="24"/>
          <w:szCs w:val="24"/>
        </w:rPr>
        <w:t>rentës</w:t>
      </w:r>
      <w:r w:rsidRPr="008A72F4">
        <w:rPr>
          <w:rFonts w:ascii="Times New Roman" w:hAnsi="Times New Roman"/>
          <w:sz w:val="24"/>
          <w:szCs w:val="24"/>
        </w:rPr>
        <w:t xml:space="preserve"> prej 10 për qind</w:t>
      </w:r>
      <w:r w:rsidR="008A72F4">
        <w:rPr>
          <w:rFonts w:ascii="Times New Roman" w:hAnsi="Times New Roman"/>
          <w:sz w:val="24"/>
          <w:szCs w:val="24"/>
        </w:rPr>
        <w:t>.</w:t>
      </w:r>
      <w:r w:rsidRPr="008A72F4">
        <w:rPr>
          <w:rFonts w:ascii="Times New Roman" w:hAnsi="Times New Roman"/>
          <w:sz w:val="24"/>
          <w:szCs w:val="24"/>
        </w:rPr>
        <w:t xml:space="preserve"> </w:t>
      </w:r>
    </w:p>
    <w:p w14:paraId="4BF34C31" w14:textId="77777777" w:rsidR="00C653C8" w:rsidRDefault="00C653C8" w:rsidP="00E8223C">
      <w:pPr>
        <w:pStyle w:val="BodyText"/>
        <w:spacing w:after="0"/>
        <w:jc w:val="both"/>
        <w:rPr>
          <w:rFonts w:ascii="Times New Roman" w:hAnsi="Times New Roman"/>
          <w:i/>
          <w:sz w:val="18"/>
          <w:szCs w:val="18"/>
          <w:lang w:val="sq-AL"/>
        </w:rPr>
      </w:pPr>
    </w:p>
    <w:p w14:paraId="4FBEDA61" w14:textId="77777777" w:rsidR="00C024C9" w:rsidRPr="00A23AAB" w:rsidRDefault="00C024C9" w:rsidP="00A23AAB">
      <w:pPr>
        <w:pStyle w:val="BodyText"/>
        <w:spacing w:after="0" w:line="276" w:lineRule="auto"/>
        <w:jc w:val="both"/>
        <w:rPr>
          <w:rFonts w:ascii="Times New Roman" w:hAnsi="Times New Roman"/>
          <w:sz w:val="24"/>
          <w:szCs w:val="24"/>
          <w:lang w:val="sq-AL"/>
        </w:rPr>
      </w:pPr>
    </w:p>
    <w:p w14:paraId="67CC8843"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9"/>
    </w:p>
    <w:p w14:paraId="2C94680E" w14:textId="77777777" w:rsidR="00D55BD1" w:rsidRPr="00D55BD1" w:rsidRDefault="00D55BD1" w:rsidP="00D55BD1">
      <w:pPr>
        <w:rPr>
          <w:lang w:val="sq-AL"/>
        </w:rPr>
      </w:pPr>
    </w:p>
    <w:p w14:paraId="5468A246"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4D263251"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4D6533ED"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3E85F785"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34757CCA"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1A411233" w14:textId="77777777" w:rsidR="00BE23AB" w:rsidRPr="003E72BD" w:rsidRDefault="00BE23AB" w:rsidP="00B30D16">
      <w:pPr>
        <w:spacing w:line="276" w:lineRule="auto"/>
        <w:jc w:val="both"/>
        <w:rPr>
          <w:rFonts w:ascii="Times New Roman" w:hAnsi="Times New Roman"/>
          <w:sz w:val="24"/>
          <w:szCs w:val="24"/>
          <w:lang w:val="sq-AL"/>
        </w:rPr>
      </w:pPr>
      <w:r w:rsidRPr="003E72BD">
        <w:rPr>
          <w:rFonts w:ascii="Times New Roman" w:hAnsi="Times New Roman"/>
          <w:sz w:val="24"/>
          <w:szCs w:val="24"/>
          <w:lang w:val="sq-AL"/>
        </w:rPr>
        <w:t>Nj</w:t>
      </w:r>
      <w:r>
        <w:rPr>
          <w:rFonts w:ascii="Times New Roman" w:hAnsi="Times New Roman"/>
          <w:sz w:val="24"/>
          <w:szCs w:val="24"/>
          <w:lang w:val="sq-AL"/>
        </w:rPr>
        <w:t>ë</w:t>
      </w:r>
      <w:r w:rsidR="00972357">
        <w:rPr>
          <w:rFonts w:ascii="Times New Roman" w:hAnsi="Times New Roman"/>
          <w:sz w:val="24"/>
          <w:szCs w:val="24"/>
          <w:lang w:val="sq-AL"/>
        </w:rPr>
        <w:t>sitë</w:t>
      </w:r>
      <w:r w:rsidRPr="003E72BD">
        <w:rPr>
          <w:rFonts w:ascii="Times New Roman" w:hAnsi="Times New Roman"/>
          <w:sz w:val="24"/>
          <w:szCs w:val="24"/>
          <w:lang w:val="sq-AL"/>
        </w:rPr>
        <w:t xml:space="preserve"> p</w:t>
      </w:r>
      <w:r>
        <w:rPr>
          <w:rFonts w:ascii="Times New Roman" w:hAnsi="Times New Roman"/>
          <w:sz w:val="24"/>
          <w:szCs w:val="24"/>
          <w:lang w:val="sq-AL"/>
        </w:rPr>
        <w:t>ë</w:t>
      </w:r>
      <w:r w:rsidRPr="003E72BD">
        <w:rPr>
          <w:rFonts w:ascii="Times New Roman" w:hAnsi="Times New Roman"/>
          <w:sz w:val="24"/>
          <w:szCs w:val="24"/>
          <w:lang w:val="sq-AL"/>
        </w:rPr>
        <w:t>rgjegj</w:t>
      </w:r>
      <w:r>
        <w:rPr>
          <w:rFonts w:ascii="Times New Roman" w:hAnsi="Times New Roman"/>
          <w:sz w:val="24"/>
          <w:szCs w:val="24"/>
          <w:lang w:val="sq-AL"/>
        </w:rPr>
        <w:t>ë</w:t>
      </w:r>
      <w:r w:rsidRPr="003E72BD">
        <w:rPr>
          <w:rFonts w:ascii="Times New Roman" w:hAnsi="Times New Roman"/>
          <w:sz w:val="24"/>
          <w:szCs w:val="24"/>
          <w:lang w:val="sq-AL"/>
        </w:rPr>
        <w:t xml:space="preserve">se </w:t>
      </w:r>
      <w:r w:rsidR="00972357">
        <w:rPr>
          <w:rFonts w:ascii="Times New Roman" w:hAnsi="Times New Roman"/>
          <w:sz w:val="24"/>
          <w:szCs w:val="24"/>
          <w:lang w:val="sq-AL"/>
        </w:rPr>
        <w:t>që</w:t>
      </w:r>
      <w:r w:rsidRPr="003E72BD">
        <w:rPr>
          <w:rFonts w:ascii="Times New Roman" w:hAnsi="Times New Roman"/>
          <w:sz w:val="24"/>
          <w:szCs w:val="24"/>
          <w:lang w:val="sq-AL"/>
        </w:rPr>
        <w:t xml:space="preserve"> do t</w:t>
      </w:r>
      <w:r>
        <w:rPr>
          <w:rFonts w:ascii="Times New Roman" w:hAnsi="Times New Roman"/>
          <w:sz w:val="24"/>
          <w:szCs w:val="24"/>
          <w:lang w:val="sq-AL"/>
        </w:rPr>
        <w:t>ë</w:t>
      </w:r>
      <w:r w:rsidR="00972357">
        <w:rPr>
          <w:rFonts w:ascii="Times New Roman" w:hAnsi="Times New Roman"/>
          <w:sz w:val="24"/>
          <w:szCs w:val="24"/>
          <w:lang w:val="sq-AL"/>
        </w:rPr>
        <w:t xml:space="preserve"> merren</w:t>
      </w:r>
      <w:r w:rsidRPr="003E72BD">
        <w:rPr>
          <w:rFonts w:ascii="Times New Roman" w:hAnsi="Times New Roman"/>
          <w:sz w:val="24"/>
          <w:szCs w:val="24"/>
          <w:lang w:val="sq-AL"/>
        </w:rPr>
        <w:t xml:space="preserve"> me zbatimin e </w:t>
      </w:r>
      <w:r w:rsidR="00616D53">
        <w:rPr>
          <w:rFonts w:ascii="Times New Roman" w:hAnsi="Times New Roman"/>
          <w:sz w:val="24"/>
          <w:szCs w:val="24"/>
          <w:lang w:val="sq-AL"/>
        </w:rPr>
        <w:t>opsionit të preferuar</w:t>
      </w:r>
      <w:r w:rsidR="00616D53" w:rsidRPr="003E72BD">
        <w:rPr>
          <w:rFonts w:ascii="Times New Roman" w:hAnsi="Times New Roman"/>
          <w:sz w:val="24"/>
          <w:szCs w:val="24"/>
          <w:lang w:val="sq-AL"/>
        </w:rPr>
        <w:t xml:space="preserve"> </w:t>
      </w:r>
      <w:r w:rsidR="00972357">
        <w:rPr>
          <w:rFonts w:ascii="Times New Roman" w:hAnsi="Times New Roman"/>
          <w:sz w:val="24"/>
          <w:szCs w:val="24"/>
          <w:lang w:val="sq-AL"/>
        </w:rPr>
        <w:t>janë</w:t>
      </w:r>
      <w:r>
        <w:rPr>
          <w:rFonts w:ascii="Times New Roman" w:hAnsi="Times New Roman"/>
          <w:sz w:val="24"/>
          <w:szCs w:val="24"/>
          <w:lang w:val="sq-AL"/>
        </w:rPr>
        <w:t xml:space="preserve"> Drejtoria e Pë</w:t>
      </w:r>
      <w:r w:rsidRPr="003E72BD">
        <w:rPr>
          <w:rFonts w:ascii="Times New Roman" w:hAnsi="Times New Roman"/>
          <w:sz w:val="24"/>
          <w:szCs w:val="24"/>
          <w:lang w:val="sq-AL"/>
        </w:rPr>
        <w:t xml:space="preserve">rgjithshme e </w:t>
      </w:r>
      <w:r>
        <w:rPr>
          <w:rFonts w:ascii="Times New Roman" w:hAnsi="Times New Roman"/>
          <w:sz w:val="24"/>
          <w:szCs w:val="24"/>
          <w:lang w:val="sq-AL"/>
        </w:rPr>
        <w:t>Tatimeve</w:t>
      </w:r>
      <w:r w:rsidR="00972357">
        <w:rPr>
          <w:rFonts w:ascii="Times New Roman" w:hAnsi="Times New Roman"/>
          <w:sz w:val="24"/>
          <w:szCs w:val="24"/>
          <w:lang w:val="sq-AL"/>
        </w:rPr>
        <w:t xml:space="preserve">, </w:t>
      </w:r>
      <w:r w:rsidRPr="003E72BD">
        <w:rPr>
          <w:rFonts w:ascii="Times New Roman" w:hAnsi="Times New Roman"/>
          <w:sz w:val="24"/>
          <w:szCs w:val="24"/>
          <w:lang w:val="sq-AL"/>
        </w:rPr>
        <w:t>e mbik</w:t>
      </w:r>
      <w:r>
        <w:rPr>
          <w:rFonts w:ascii="Times New Roman" w:hAnsi="Times New Roman"/>
          <w:sz w:val="24"/>
          <w:szCs w:val="24"/>
          <w:lang w:val="sq-AL"/>
        </w:rPr>
        <w:t>ë</w:t>
      </w:r>
      <w:r w:rsidRPr="003E72BD">
        <w:rPr>
          <w:rFonts w:ascii="Times New Roman" w:hAnsi="Times New Roman"/>
          <w:sz w:val="24"/>
          <w:szCs w:val="24"/>
          <w:lang w:val="sq-AL"/>
        </w:rPr>
        <w:t>qyrur nga Ministria e Financave dhe Ekonomis</w:t>
      </w:r>
      <w:r>
        <w:rPr>
          <w:rFonts w:ascii="Times New Roman" w:hAnsi="Times New Roman"/>
          <w:sz w:val="24"/>
          <w:szCs w:val="24"/>
          <w:lang w:val="sq-AL"/>
        </w:rPr>
        <w:t>ë</w:t>
      </w:r>
      <w:r w:rsidR="00972357">
        <w:rPr>
          <w:rFonts w:ascii="Times New Roman" w:hAnsi="Times New Roman"/>
          <w:sz w:val="24"/>
          <w:szCs w:val="24"/>
          <w:lang w:val="sq-AL"/>
        </w:rPr>
        <w:t>, si dhe Agjensia Kombëtare e Burimeve Natyrore e mbikëqyrur nga Ministria e Infrstrukturës dhe Energjisë</w:t>
      </w:r>
      <w:r w:rsidRPr="003E72BD">
        <w:rPr>
          <w:rFonts w:ascii="Times New Roman" w:hAnsi="Times New Roman"/>
          <w:sz w:val="24"/>
          <w:szCs w:val="24"/>
          <w:lang w:val="sq-AL"/>
        </w:rPr>
        <w:t>.</w:t>
      </w:r>
    </w:p>
    <w:p w14:paraId="4D63E693" w14:textId="77777777" w:rsidR="00BE23AB" w:rsidRPr="003E72BD" w:rsidRDefault="00BE23AB" w:rsidP="004D1F98">
      <w:pPr>
        <w:spacing w:line="276" w:lineRule="auto"/>
        <w:jc w:val="both"/>
        <w:rPr>
          <w:rFonts w:ascii="Times New Roman" w:hAnsi="Times New Roman"/>
          <w:sz w:val="24"/>
          <w:szCs w:val="24"/>
          <w:lang w:val="sq-AL"/>
        </w:rPr>
      </w:pPr>
      <w:r w:rsidRPr="003E72BD">
        <w:rPr>
          <w:rFonts w:ascii="Times New Roman" w:hAnsi="Times New Roman"/>
          <w:sz w:val="24"/>
          <w:szCs w:val="24"/>
          <w:lang w:val="sq-AL"/>
        </w:rPr>
        <w:t>Gjithashtu, p</w:t>
      </w:r>
      <w:r>
        <w:rPr>
          <w:rFonts w:ascii="Times New Roman" w:hAnsi="Times New Roman"/>
          <w:sz w:val="24"/>
          <w:szCs w:val="24"/>
          <w:lang w:val="sq-AL"/>
        </w:rPr>
        <w:t>ë</w:t>
      </w:r>
      <w:r w:rsidRPr="003E72BD">
        <w:rPr>
          <w:rFonts w:ascii="Times New Roman" w:hAnsi="Times New Roman"/>
          <w:sz w:val="24"/>
          <w:szCs w:val="24"/>
          <w:lang w:val="sq-AL"/>
        </w:rPr>
        <w:t>r t</w:t>
      </w:r>
      <w:r>
        <w:rPr>
          <w:rFonts w:ascii="Times New Roman" w:hAnsi="Times New Roman"/>
          <w:sz w:val="24"/>
          <w:szCs w:val="24"/>
          <w:lang w:val="sq-AL"/>
        </w:rPr>
        <w:t>ë</w:t>
      </w:r>
      <w:r w:rsidRPr="003E72BD">
        <w:rPr>
          <w:rFonts w:ascii="Times New Roman" w:hAnsi="Times New Roman"/>
          <w:sz w:val="24"/>
          <w:szCs w:val="24"/>
          <w:lang w:val="sq-AL"/>
        </w:rPr>
        <w:t xml:space="preserve"> b</w:t>
      </w:r>
      <w:r>
        <w:rPr>
          <w:rFonts w:ascii="Times New Roman" w:hAnsi="Times New Roman"/>
          <w:sz w:val="24"/>
          <w:szCs w:val="24"/>
          <w:lang w:val="sq-AL"/>
        </w:rPr>
        <w:t>ë</w:t>
      </w:r>
      <w:r w:rsidRPr="003E72BD">
        <w:rPr>
          <w:rFonts w:ascii="Times New Roman" w:hAnsi="Times New Roman"/>
          <w:sz w:val="24"/>
          <w:szCs w:val="24"/>
          <w:lang w:val="sq-AL"/>
        </w:rPr>
        <w:t>r</w:t>
      </w:r>
      <w:r>
        <w:rPr>
          <w:rFonts w:ascii="Times New Roman" w:hAnsi="Times New Roman"/>
          <w:sz w:val="24"/>
          <w:szCs w:val="24"/>
          <w:lang w:val="sq-AL"/>
        </w:rPr>
        <w:t>ë</w:t>
      </w:r>
      <w:r w:rsidRPr="003E72BD">
        <w:rPr>
          <w:rFonts w:ascii="Times New Roman" w:hAnsi="Times New Roman"/>
          <w:sz w:val="24"/>
          <w:szCs w:val="24"/>
          <w:lang w:val="sq-AL"/>
        </w:rPr>
        <w:t xml:space="preserve"> t</w:t>
      </w:r>
      <w:r>
        <w:rPr>
          <w:rFonts w:ascii="Times New Roman" w:hAnsi="Times New Roman"/>
          <w:sz w:val="24"/>
          <w:szCs w:val="24"/>
          <w:lang w:val="sq-AL"/>
        </w:rPr>
        <w:t>ë</w:t>
      </w:r>
      <w:r w:rsidRPr="003E72BD">
        <w:rPr>
          <w:rFonts w:ascii="Times New Roman" w:hAnsi="Times New Roman"/>
          <w:sz w:val="24"/>
          <w:szCs w:val="24"/>
          <w:lang w:val="sq-AL"/>
        </w:rPr>
        <w:t xml:space="preserve"> mundur implementimin e tij do t</w:t>
      </w:r>
      <w:r>
        <w:rPr>
          <w:rFonts w:ascii="Times New Roman" w:hAnsi="Times New Roman"/>
          <w:sz w:val="24"/>
          <w:szCs w:val="24"/>
          <w:lang w:val="sq-AL"/>
        </w:rPr>
        <w:t>ë</w:t>
      </w:r>
      <w:r w:rsidR="00B30D16">
        <w:rPr>
          <w:rFonts w:ascii="Times New Roman" w:hAnsi="Times New Roman"/>
          <w:sz w:val="24"/>
          <w:szCs w:val="24"/>
          <w:lang w:val="sq-AL"/>
        </w:rPr>
        <w:t xml:space="preserve"> </w:t>
      </w:r>
      <w:r w:rsidR="004D1F98">
        <w:rPr>
          <w:rFonts w:ascii="Times New Roman" w:hAnsi="Times New Roman"/>
          <w:sz w:val="24"/>
          <w:szCs w:val="24"/>
          <w:lang w:val="sq-AL"/>
        </w:rPr>
        <w:t>dalin</w:t>
      </w:r>
      <w:r w:rsidR="00CA0890">
        <w:rPr>
          <w:rFonts w:ascii="Times New Roman" w:hAnsi="Times New Roman"/>
          <w:sz w:val="24"/>
          <w:szCs w:val="24"/>
          <w:lang w:val="sq-AL"/>
        </w:rPr>
        <w:t xml:space="preserve"> në zbatim të opsionit të preferuar </w:t>
      </w:r>
      <w:r w:rsidR="004D1F98">
        <w:rPr>
          <w:rFonts w:ascii="Times New Roman" w:hAnsi="Times New Roman"/>
          <w:sz w:val="24"/>
          <w:szCs w:val="24"/>
          <w:lang w:val="sq-AL"/>
        </w:rPr>
        <w:t>akte n</w:t>
      </w:r>
      <w:r w:rsidR="003A6894">
        <w:rPr>
          <w:rFonts w:ascii="Times New Roman" w:hAnsi="Times New Roman"/>
          <w:sz w:val="24"/>
          <w:szCs w:val="24"/>
          <w:lang w:val="sq-AL"/>
        </w:rPr>
        <w:t>ë</w:t>
      </w:r>
      <w:r w:rsidR="004D1F98">
        <w:rPr>
          <w:rFonts w:ascii="Times New Roman" w:hAnsi="Times New Roman"/>
          <w:sz w:val="24"/>
          <w:szCs w:val="24"/>
          <w:lang w:val="sq-AL"/>
        </w:rPr>
        <w:t>nligjore</w:t>
      </w:r>
      <w:r w:rsidRPr="003E72BD">
        <w:rPr>
          <w:rFonts w:ascii="Times New Roman" w:hAnsi="Times New Roman"/>
          <w:sz w:val="24"/>
          <w:szCs w:val="24"/>
          <w:lang w:val="sq-AL"/>
        </w:rPr>
        <w:t>.</w:t>
      </w:r>
      <w:r w:rsidR="00535DD5" w:rsidRPr="003E72BD">
        <w:rPr>
          <w:rFonts w:ascii="Times New Roman" w:hAnsi="Times New Roman"/>
          <w:sz w:val="24"/>
          <w:szCs w:val="24"/>
          <w:lang w:val="sq-AL"/>
        </w:rPr>
        <w:t xml:space="preserve"> </w:t>
      </w:r>
    </w:p>
    <w:p w14:paraId="0C916A26" w14:textId="77777777" w:rsidR="00E808D5" w:rsidRDefault="00E808D5" w:rsidP="00E808D5">
      <w:pPr>
        <w:spacing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 xml:space="preserve">Kështu me Vendim të Këshillit të Ministrave parashikohet të përcaktohen </w:t>
      </w:r>
      <w:r w:rsidR="00EA775F">
        <w:rPr>
          <w:rFonts w:ascii="Times New Roman" w:eastAsia="Calibri" w:hAnsi="Times New Roman"/>
          <w:sz w:val="24"/>
          <w:szCs w:val="24"/>
          <w:lang w:val="sq-AL"/>
        </w:rPr>
        <w:t>kategoria e personave</w:t>
      </w:r>
      <w:r w:rsidRPr="002E7011">
        <w:rPr>
          <w:rFonts w:ascii="Times New Roman" w:eastAsia="Calibri" w:hAnsi="Times New Roman"/>
          <w:sz w:val="24"/>
          <w:szCs w:val="24"/>
          <w:lang w:val="sq-AL"/>
        </w:rPr>
        <w:t xml:space="preserve"> që k</w:t>
      </w:r>
      <w:r>
        <w:rPr>
          <w:rFonts w:ascii="Times New Roman" w:eastAsia="Calibri" w:hAnsi="Times New Roman"/>
          <w:sz w:val="24"/>
          <w:szCs w:val="24"/>
          <w:lang w:val="sq-AL"/>
        </w:rPr>
        <w:t xml:space="preserve">ryejnë operacione hidrokarbure </w:t>
      </w:r>
      <w:r w:rsidRPr="002E7011">
        <w:rPr>
          <w:rFonts w:ascii="Times New Roman" w:eastAsia="Calibri" w:hAnsi="Times New Roman"/>
          <w:sz w:val="24"/>
          <w:szCs w:val="24"/>
          <w:lang w:val="sq-AL"/>
        </w:rPr>
        <w:t>në emër të personave të tjerë (të referuar si "nënkontraktorë").</w:t>
      </w:r>
      <w:r w:rsidR="00EA775F">
        <w:rPr>
          <w:rFonts w:ascii="Times New Roman" w:eastAsia="Calibri" w:hAnsi="Times New Roman"/>
          <w:sz w:val="24"/>
          <w:szCs w:val="24"/>
          <w:lang w:val="sq-AL"/>
        </w:rPr>
        <w:t xml:space="preserve"> Gjithashtu, në sqarim të mëtej</w:t>
      </w:r>
      <w:r w:rsidR="00197905">
        <w:rPr>
          <w:rFonts w:ascii="Times New Roman" w:eastAsia="Calibri" w:hAnsi="Times New Roman"/>
          <w:sz w:val="24"/>
          <w:szCs w:val="24"/>
          <w:lang w:val="sq-AL"/>
        </w:rPr>
        <w:t>shem</w:t>
      </w:r>
      <w:r w:rsidR="00CC5E3E">
        <w:rPr>
          <w:rFonts w:ascii="Times New Roman" w:eastAsia="Calibri" w:hAnsi="Times New Roman"/>
          <w:sz w:val="24"/>
          <w:szCs w:val="24"/>
          <w:lang w:val="sq-AL"/>
        </w:rPr>
        <w:t xml:space="preserve"> të dispozitave ligjore do t</w:t>
      </w:r>
      <w:r w:rsidR="00EA775F">
        <w:rPr>
          <w:rFonts w:ascii="Times New Roman" w:eastAsia="Calibri" w:hAnsi="Times New Roman"/>
          <w:sz w:val="24"/>
          <w:szCs w:val="24"/>
          <w:lang w:val="sq-AL"/>
        </w:rPr>
        <w:t>ë hartohet udhëzim nga Ministria e Financave dhe Ekonomisë në bashkëpunim me Ministrinë e Infrastrukturës dhe En</w:t>
      </w:r>
      <w:r w:rsidR="009B233A">
        <w:rPr>
          <w:rFonts w:ascii="Times New Roman" w:eastAsia="Calibri" w:hAnsi="Times New Roman"/>
          <w:sz w:val="24"/>
          <w:szCs w:val="24"/>
          <w:lang w:val="sq-AL"/>
        </w:rPr>
        <w:t>e</w:t>
      </w:r>
      <w:r w:rsidR="00EA775F">
        <w:rPr>
          <w:rFonts w:ascii="Times New Roman" w:eastAsia="Calibri" w:hAnsi="Times New Roman"/>
          <w:sz w:val="24"/>
          <w:szCs w:val="24"/>
          <w:lang w:val="sq-AL"/>
        </w:rPr>
        <w:t>rgjisë.</w:t>
      </w:r>
    </w:p>
    <w:p w14:paraId="41A1F7FD" w14:textId="77777777" w:rsidR="00972357" w:rsidRPr="002E7011" w:rsidRDefault="00972357" w:rsidP="00E808D5">
      <w:pPr>
        <w:spacing w:line="276" w:lineRule="auto"/>
        <w:jc w:val="both"/>
        <w:rPr>
          <w:rFonts w:ascii="Times New Roman" w:eastAsia="Calibri" w:hAnsi="Times New Roman"/>
          <w:sz w:val="24"/>
          <w:szCs w:val="24"/>
          <w:lang w:val="sq-AL"/>
        </w:rPr>
      </w:pPr>
      <w:r>
        <w:rPr>
          <w:rFonts w:ascii="Times New Roman" w:eastAsia="Calibri" w:hAnsi="Times New Roman"/>
          <w:sz w:val="24"/>
          <w:szCs w:val="24"/>
          <w:lang w:val="sq-AL"/>
        </w:rPr>
        <w:t xml:space="preserve">Nuk parashikohen pengesa për zbatimin e opsionit të preferuar për marrëveshjet e reja që do të lidhen në të ardhmen në sektorin hidrokarbur. Për marrëveshjet ekzistuese ky opsion mund të zbatohet </w:t>
      </w:r>
      <w:r>
        <w:rPr>
          <w:rFonts w:ascii="Times New Roman" w:eastAsia="Calibri" w:hAnsi="Times New Roman"/>
          <w:sz w:val="24"/>
          <w:szCs w:val="24"/>
          <w:lang w:val="sq-AL"/>
        </w:rPr>
        <w:lastRenderedPageBreak/>
        <w:t xml:space="preserve">vetëm nëse marrëveshjet do të rinegocohen dhe kjo varet dhe nga vullneti i palëve për rinegocim. </w:t>
      </w:r>
    </w:p>
    <w:p w14:paraId="7DB389FC" w14:textId="77777777" w:rsidR="00BE23AB" w:rsidRDefault="00BE23AB" w:rsidP="00B30D16">
      <w:pPr>
        <w:pStyle w:val="Style1-BodyText"/>
        <w:spacing w:after="0" w:line="276" w:lineRule="auto"/>
        <w:rPr>
          <w:rFonts w:ascii="Times New Roman" w:hAnsi="Times New Roman" w:cs="Times New Roman"/>
          <w:b/>
          <w:szCs w:val="22"/>
          <w:lang w:val="sq-AL"/>
        </w:rPr>
      </w:pPr>
    </w:p>
    <w:p w14:paraId="6BC18A05" w14:textId="77777777" w:rsidR="00D50753" w:rsidRDefault="0054794D" w:rsidP="00B30D16">
      <w:pPr>
        <w:pStyle w:val="Style1-BodyText"/>
        <w:spacing w:after="0" w:line="276" w:lineRule="auto"/>
        <w:rPr>
          <w:rFonts w:ascii="Times New Roman" w:hAnsi="Times New Roman" w:cs="Times New Roman"/>
          <w:b/>
          <w:szCs w:val="22"/>
          <w:lang w:val="sq-AL"/>
        </w:rPr>
      </w:pPr>
      <w:r w:rsidRPr="0099071A">
        <w:rPr>
          <w:rFonts w:ascii="Times New Roman" w:hAnsi="Times New Roman" w:cs="Times New Roman"/>
          <w:b/>
          <w:szCs w:val="22"/>
          <w:lang w:val="sq-AL"/>
        </w:rPr>
        <w:t>Faza e shqyrtimit</w:t>
      </w:r>
      <w:r w:rsidR="00D50753" w:rsidRPr="0099071A">
        <w:rPr>
          <w:rFonts w:ascii="Times New Roman" w:hAnsi="Times New Roman" w:cs="Times New Roman"/>
          <w:b/>
          <w:szCs w:val="22"/>
          <w:lang w:val="sq-AL"/>
        </w:rPr>
        <w:t>/</w:t>
      </w:r>
      <w:r w:rsidRPr="0099071A">
        <w:rPr>
          <w:rFonts w:ascii="Times New Roman" w:hAnsi="Times New Roman" w:cs="Times New Roman"/>
          <w:b/>
          <w:szCs w:val="22"/>
          <w:lang w:val="sq-AL"/>
        </w:rPr>
        <w:t>vlerësimit</w:t>
      </w:r>
    </w:p>
    <w:p w14:paraId="7AD8DD38" w14:textId="77777777" w:rsidR="00D55BD1" w:rsidRPr="009C75E3" w:rsidRDefault="00D55BD1" w:rsidP="00B30D16">
      <w:pPr>
        <w:pStyle w:val="Style1-BodyText"/>
        <w:spacing w:after="0" w:line="276" w:lineRule="auto"/>
        <w:rPr>
          <w:rFonts w:ascii="Times New Roman" w:hAnsi="Times New Roman" w:cs="Times New Roman"/>
          <w:b/>
          <w:szCs w:val="22"/>
          <w:lang w:val="sq-AL"/>
        </w:rPr>
      </w:pPr>
    </w:p>
    <w:p w14:paraId="6CABB3D6" w14:textId="77777777" w:rsidR="0054794D" w:rsidRPr="009C75E3" w:rsidRDefault="00CB0311" w:rsidP="00B30D16">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121F1ABF" w14:textId="77777777" w:rsidR="00D50753" w:rsidRPr="009C75E3" w:rsidRDefault="0054794D" w:rsidP="00B30D16">
      <w:pPr>
        <w:pStyle w:val="Style1-BodyText"/>
        <w:numPr>
          <w:ilvl w:val="0"/>
          <w:numId w:val="7"/>
        </w:numPr>
        <w:spacing w:after="0" w:line="276" w:lineRule="auto"/>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0"/>
    <w:p w14:paraId="4E51CA8E" w14:textId="77777777" w:rsidR="002C7EE3" w:rsidRPr="00594947" w:rsidRDefault="002C7EE3" w:rsidP="00594947">
      <w:pPr>
        <w:spacing w:line="276" w:lineRule="auto"/>
        <w:ind w:left="720" w:firstLine="720"/>
        <w:jc w:val="both"/>
        <w:rPr>
          <w:rFonts w:ascii="Times New Roman" w:hAnsi="Times New Roman"/>
          <w:b/>
          <w:sz w:val="24"/>
          <w:szCs w:val="24"/>
          <w:lang w:val="sq-AL"/>
        </w:rPr>
      </w:pPr>
    </w:p>
    <w:p w14:paraId="32D49A21" w14:textId="77777777" w:rsidR="0012592F" w:rsidRPr="00404247" w:rsidRDefault="00A418AA" w:rsidP="003A6894">
      <w:pPr>
        <w:spacing w:line="276" w:lineRule="auto"/>
        <w:jc w:val="both"/>
        <w:rPr>
          <w:rFonts w:ascii="Times New Roman" w:hAnsi="Times New Roman"/>
          <w:sz w:val="24"/>
          <w:szCs w:val="24"/>
        </w:rPr>
      </w:pPr>
      <w:r w:rsidRPr="00404247">
        <w:rPr>
          <w:rFonts w:ascii="Times New Roman" w:hAnsi="Times New Roman"/>
          <w:sz w:val="24"/>
          <w:szCs w:val="24"/>
        </w:rPr>
        <w:t xml:space="preserve">Opsioni i preferuar </w:t>
      </w:r>
      <w:r w:rsidR="00C024C9" w:rsidRPr="00404247">
        <w:rPr>
          <w:rFonts w:ascii="Times New Roman" w:hAnsi="Times New Roman"/>
          <w:sz w:val="24"/>
          <w:szCs w:val="24"/>
        </w:rPr>
        <w:t xml:space="preserve">përmban rregulla standarde </w:t>
      </w:r>
      <w:r w:rsidR="00C149D3" w:rsidRPr="00404247">
        <w:rPr>
          <w:rFonts w:ascii="Times New Roman" w:hAnsi="Times New Roman"/>
          <w:sz w:val="24"/>
          <w:szCs w:val="24"/>
        </w:rPr>
        <w:t>p</w:t>
      </w:r>
      <w:r w:rsidR="003A6894" w:rsidRPr="00404247">
        <w:rPr>
          <w:rFonts w:ascii="Times New Roman" w:hAnsi="Times New Roman"/>
          <w:sz w:val="24"/>
          <w:szCs w:val="24"/>
        </w:rPr>
        <w:t>ë</w:t>
      </w:r>
      <w:r w:rsidR="00C149D3" w:rsidRPr="00404247">
        <w:rPr>
          <w:rFonts w:ascii="Times New Roman" w:hAnsi="Times New Roman"/>
          <w:sz w:val="24"/>
          <w:szCs w:val="24"/>
        </w:rPr>
        <w:t>r</w:t>
      </w:r>
      <w:r w:rsidR="00C024C9" w:rsidRPr="00404247">
        <w:rPr>
          <w:rFonts w:ascii="Times New Roman" w:hAnsi="Times New Roman"/>
          <w:sz w:val="24"/>
          <w:szCs w:val="24"/>
        </w:rPr>
        <w:t xml:space="preserve"> pagesën e rentës dhe tatimit mbi fitimin. Veçanërisht, një person që kryen </w:t>
      </w:r>
      <w:r w:rsidR="00C024C9" w:rsidRPr="00404247">
        <w:rPr>
          <w:rFonts w:ascii="Times New Roman" w:hAnsi="Times New Roman"/>
          <w:sz w:val="24"/>
          <w:szCs w:val="24"/>
          <w:lang w:val="it-IT"/>
        </w:rPr>
        <w:t>operacionet hidrokarbure</w:t>
      </w:r>
      <w:r w:rsidR="00C024C9" w:rsidRPr="00404247">
        <w:rPr>
          <w:rFonts w:ascii="Times New Roman" w:hAnsi="Times New Roman"/>
          <w:sz w:val="24"/>
          <w:szCs w:val="24"/>
        </w:rPr>
        <w:t xml:space="preserve"> duhet të dorëzojë deklarata të veçanta tatimore për </w:t>
      </w:r>
      <w:r w:rsidR="00C024C9" w:rsidRPr="00404247">
        <w:rPr>
          <w:rFonts w:ascii="Times New Roman" w:hAnsi="Times New Roman"/>
          <w:sz w:val="24"/>
          <w:szCs w:val="24"/>
          <w:lang w:val="it-IT"/>
        </w:rPr>
        <w:t>operacionet hidrokarbure</w:t>
      </w:r>
      <w:r w:rsidR="00C024C9" w:rsidRPr="00404247">
        <w:rPr>
          <w:rFonts w:ascii="Times New Roman" w:hAnsi="Times New Roman"/>
          <w:sz w:val="24"/>
          <w:szCs w:val="24"/>
        </w:rPr>
        <w:t xml:space="preserve"> dhe operacionet jo </w:t>
      </w:r>
      <w:r w:rsidR="00C149D3" w:rsidRPr="00404247">
        <w:rPr>
          <w:rFonts w:ascii="Times New Roman" w:hAnsi="Times New Roman"/>
          <w:sz w:val="24"/>
          <w:szCs w:val="24"/>
        </w:rPr>
        <w:t>hidrokarbure</w:t>
      </w:r>
      <w:r w:rsidR="00C024C9" w:rsidRPr="00404247">
        <w:rPr>
          <w:rFonts w:ascii="Times New Roman" w:hAnsi="Times New Roman"/>
          <w:sz w:val="24"/>
          <w:szCs w:val="24"/>
        </w:rPr>
        <w:t xml:space="preserve">. </w:t>
      </w:r>
    </w:p>
    <w:p w14:paraId="2129B716" w14:textId="77777777" w:rsidR="0012592F" w:rsidRPr="00404247" w:rsidRDefault="0012592F" w:rsidP="003A6894">
      <w:pPr>
        <w:spacing w:line="276" w:lineRule="auto"/>
        <w:jc w:val="both"/>
        <w:rPr>
          <w:rFonts w:ascii="Times New Roman" w:hAnsi="Times New Roman"/>
          <w:sz w:val="24"/>
          <w:szCs w:val="24"/>
        </w:rPr>
      </w:pPr>
      <w:r w:rsidRPr="00404247">
        <w:rPr>
          <w:rFonts w:ascii="Times New Roman" w:hAnsi="Times New Roman"/>
          <w:sz w:val="24"/>
          <w:szCs w:val="24"/>
        </w:rPr>
        <w:t>N</w:t>
      </w:r>
      <w:r w:rsidR="00404247">
        <w:rPr>
          <w:rFonts w:ascii="Times New Roman" w:hAnsi="Times New Roman"/>
          <w:sz w:val="24"/>
          <w:szCs w:val="24"/>
        </w:rPr>
        <w:t>ë</w:t>
      </w:r>
      <w:r w:rsidRPr="00404247">
        <w:rPr>
          <w:rFonts w:ascii="Times New Roman" w:hAnsi="Times New Roman"/>
          <w:sz w:val="24"/>
          <w:szCs w:val="24"/>
        </w:rPr>
        <w:t>se p</w:t>
      </w:r>
      <w:r w:rsidR="00404247">
        <w:rPr>
          <w:rFonts w:ascii="Times New Roman" w:hAnsi="Times New Roman"/>
          <w:sz w:val="24"/>
          <w:szCs w:val="24"/>
        </w:rPr>
        <w:t>ë</w:t>
      </w:r>
      <w:r w:rsidRPr="00404247">
        <w:rPr>
          <w:rFonts w:ascii="Times New Roman" w:hAnsi="Times New Roman"/>
          <w:sz w:val="24"/>
          <w:szCs w:val="24"/>
        </w:rPr>
        <w:t>r kontratat e reja q</w:t>
      </w:r>
      <w:r w:rsidR="00404247">
        <w:rPr>
          <w:rFonts w:ascii="Times New Roman" w:hAnsi="Times New Roman"/>
          <w:sz w:val="24"/>
          <w:szCs w:val="24"/>
        </w:rPr>
        <w:t>ë</w:t>
      </w:r>
      <w:r w:rsidRPr="00404247">
        <w:rPr>
          <w:rFonts w:ascii="Times New Roman" w:hAnsi="Times New Roman"/>
          <w:sz w:val="24"/>
          <w:szCs w:val="24"/>
        </w:rPr>
        <w:t xml:space="preserve"> do t</w:t>
      </w:r>
      <w:r w:rsidR="00404247">
        <w:rPr>
          <w:rFonts w:ascii="Times New Roman" w:hAnsi="Times New Roman"/>
          <w:sz w:val="24"/>
          <w:szCs w:val="24"/>
        </w:rPr>
        <w:t>ë</w:t>
      </w:r>
      <w:r w:rsidRPr="00404247">
        <w:rPr>
          <w:rFonts w:ascii="Times New Roman" w:hAnsi="Times New Roman"/>
          <w:sz w:val="24"/>
          <w:szCs w:val="24"/>
        </w:rPr>
        <w:t xml:space="preserve"> lidhen n</w:t>
      </w:r>
      <w:r w:rsidR="00404247">
        <w:rPr>
          <w:rFonts w:ascii="Times New Roman" w:hAnsi="Times New Roman"/>
          <w:sz w:val="24"/>
          <w:szCs w:val="24"/>
        </w:rPr>
        <w:t>ë</w:t>
      </w:r>
      <w:r w:rsidRPr="00404247">
        <w:rPr>
          <w:rFonts w:ascii="Times New Roman" w:hAnsi="Times New Roman"/>
          <w:sz w:val="24"/>
          <w:szCs w:val="24"/>
        </w:rPr>
        <w:t xml:space="preserve"> t</w:t>
      </w:r>
      <w:r w:rsidR="00404247">
        <w:rPr>
          <w:rFonts w:ascii="Times New Roman" w:hAnsi="Times New Roman"/>
          <w:sz w:val="24"/>
          <w:szCs w:val="24"/>
        </w:rPr>
        <w:t>ë</w:t>
      </w:r>
      <w:r w:rsidRPr="00404247">
        <w:rPr>
          <w:rFonts w:ascii="Times New Roman" w:hAnsi="Times New Roman"/>
          <w:sz w:val="24"/>
          <w:szCs w:val="24"/>
        </w:rPr>
        <w:t xml:space="preserve"> ardhmen t</w:t>
      </w:r>
      <w:r w:rsidR="00404247">
        <w:rPr>
          <w:rFonts w:ascii="Times New Roman" w:hAnsi="Times New Roman"/>
          <w:sz w:val="24"/>
          <w:szCs w:val="24"/>
        </w:rPr>
        <w:t>ë</w:t>
      </w:r>
      <w:r w:rsidRPr="00404247">
        <w:rPr>
          <w:rFonts w:ascii="Times New Roman" w:hAnsi="Times New Roman"/>
          <w:sz w:val="24"/>
          <w:szCs w:val="24"/>
        </w:rPr>
        <w:t xml:space="preserve"> ardhurat fiskale do t</w:t>
      </w:r>
      <w:r w:rsidR="00404247">
        <w:rPr>
          <w:rFonts w:ascii="Times New Roman" w:hAnsi="Times New Roman"/>
          <w:sz w:val="24"/>
          <w:szCs w:val="24"/>
        </w:rPr>
        <w:t>ë</w:t>
      </w:r>
      <w:r w:rsidRPr="00404247">
        <w:rPr>
          <w:rFonts w:ascii="Times New Roman" w:hAnsi="Times New Roman"/>
          <w:sz w:val="24"/>
          <w:szCs w:val="24"/>
        </w:rPr>
        <w:t xml:space="preserve"> p</w:t>
      </w:r>
      <w:r w:rsidR="00404247">
        <w:rPr>
          <w:rFonts w:ascii="Times New Roman" w:hAnsi="Times New Roman"/>
          <w:sz w:val="24"/>
          <w:szCs w:val="24"/>
        </w:rPr>
        <w:t>ë</w:t>
      </w:r>
      <w:r w:rsidRPr="00404247">
        <w:rPr>
          <w:rFonts w:ascii="Times New Roman" w:hAnsi="Times New Roman"/>
          <w:sz w:val="24"/>
          <w:szCs w:val="24"/>
        </w:rPr>
        <w:t>rb</w:t>
      </w:r>
      <w:r w:rsidR="00404247">
        <w:rPr>
          <w:rFonts w:ascii="Times New Roman" w:hAnsi="Times New Roman"/>
          <w:sz w:val="24"/>
          <w:szCs w:val="24"/>
        </w:rPr>
        <w:t>ë</w:t>
      </w:r>
      <w:r w:rsidRPr="00404247">
        <w:rPr>
          <w:rFonts w:ascii="Times New Roman" w:hAnsi="Times New Roman"/>
          <w:sz w:val="24"/>
          <w:szCs w:val="24"/>
        </w:rPr>
        <w:t>jn</w:t>
      </w:r>
      <w:r w:rsidR="00404247">
        <w:rPr>
          <w:rFonts w:ascii="Times New Roman" w:hAnsi="Times New Roman"/>
          <w:sz w:val="24"/>
          <w:szCs w:val="24"/>
        </w:rPr>
        <w:t>ë</w:t>
      </w:r>
      <w:r w:rsidRPr="00404247">
        <w:rPr>
          <w:rFonts w:ascii="Times New Roman" w:hAnsi="Times New Roman"/>
          <w:sz w:val="24"/>
          <w:szCs w:val="24"/>
        </w:rPr>
        <w:t xml:space="preserve"> rreth 16% t</w:t>
      </w:r>
      <w:r w:rsidR="00404247">
        <w:rPr>
          <w:rFonts w:ascii="Times New Roman" w:hAnsi="Times New Roman"/>
          <w:sz w:val="24"/>
          <w:szCs w:val="24"/>
        </w:rPr>
        <w:t>ë</w:t>
      </w:r>
      <w:r w:rsidRPr="00404247">
        <w:rPr>
          <w:rFonts w:ascii="Times New Roman" w:hAnsi="Times New Roman"/>
          <w:sz w:val="24"/>
          <w:szCs w:val="24"/>
        </w:rPr>
        <w:t xml:space="preserve"> t</w:t>
      </w:r>
      <w:r w:rsidR="00404247">
        <w:rPr>
          <w:rFonts w:ascii="Times New Roman" w:hAnsi="Times New Roman"/>
          <w:sz w:val="24"/>
          <w:szCs w:val="24"/>
        </w:rPr>
        <w:t>ë</w:t>
      </w:r>
      <w:r w:rsidRPr="00404247">
        <w:rPr>
          <w:rFonts w:ascii="Times New Roman" w:hAnsi="Times New Roman"/>
          <w:sz w:val="24"/>
          <w:szCs w:val="24"/>
        </w:rPr>
        <w:t xml:space="preserve"> ardhurave nga prodhimi i naft</w:t>
      </w:r>
      <w:r w:rsidR="00404247">
        <w:rPr>
          <w:rFonts w:ascii="Times New Roman" w:hAnsi="Times New Roman"/>
          <w:sz w:val="24"/>
          <w:szCs w:val="24"/>
        </w:rPr>
        <w:t>ë</w:t>
      </w:r>
      <w:r w:rsidRPr="00404247">
        <w:rPr>
          <w:rFonts w:ascii="Times New Roman" w:hAnsi="Times New Roman"/>
          <w:sz w:val="24"/>
          <w:szCs w:val="24"/>
        </w:rPr>
        <w:t xml:space="preserve">s, ky </w:t>
      </w:r>
      <w:r w:rsidR="00404247">
        <w:rPr>
          <w:rFonts w:ascii="Times New Roman" w:hAnsi="Times New Roman"/>
          <w:sz w:val="24"/>
          <w:szCs w:val="24"/>
        </w:rPr>
        <w:t>ë</w:t>
      </w:r>
      <w:r w:rsidRPr="00404247">
        <w:rPr>
          <w:rFonts w:ascii="Times New Roman" w:hAnsi="Times New Roman"/>
          <w:sz w:val="24"/>
          <w:szCs w:val="24"/>
        </w:rPr>
        <w:t>sht</w:t>
      </w:r>
      <w:r w:rsidR="00404247">
        <w:rPr>
          <w:rFonts w:ascii="Times New Roman" w:hAnsi="Times New Roman"/>
          <w:sz w:val="24"/>
          <w:szCs w:val="24"/>
        </w:rPr>
        <w:t>ë</w:t>
      </w:r>
      <w:r w:rsidRPr="00404247">
        <w:rPr>
          <w:rFonts w:ascii="Times New Roman" w:hAnsi="Times New Roman"/>
          <w:sz w:val="24"/>
          <w:szCs w:val="24"/>
        </w:rPr>
        <w:t xml:space="preserve"> nj</w:t>
      </w:r>
      <w:r w:rsidR="00404247">
        <w:rPr>
          <w:rFonts w:ascii="Times New Roman" w:hAnsi="Times New Roman"/>
          <w:sz w:val="24"/>
          <w:szCs w:val="24"/>
        </w:rPr>
        <w:t>ë</w:t>
      </w:r>
      <w:r w:rsidRPr="00404247">
        <w:rPr>
          <w:rFonts w:ascii="Times New Roman" w:hAnsi="Times New Roman"/>
          <w:sz w:val="24"/>
          <w:szCs w:val="24"/>
        </w:rPr>
        <w:t xml:space="preserve"> kriter q</w:t>
      </w:r>
      <w:r w:rsidR="00404247">
        <w:rPr>
          <w:rFonts w:ascii="Times New Roman" w:hAnsi="Times New Roman"/>
          <w:sz w:val="24"/>
          <w:szCs w:val="24"/>
        </w:rPr>
        <w:t>ë</w:t>
      </w:r>
      <w:r w:rsidRPr="00404247">
        <w:rPr>
          <w:rFonts w:ascii="Times New Roman" w:hAnsi="Times New Roman"/>
          <w:sz w:val="24"/>
          <w:szCs w:val="24"/>
        </w:rPr>
        <w:t xml:space="preserve"> tregon q</w:t>
      </w:r>
      <w:r w:rsidR="00404247">
        <w:rPr>
          <w:rFonts w:ascii="Times New Roman" w:hAnsi="Times New Roman"/>
          <w:sz w:val="24"/>
          <w:szCs w:val="24"/>
        </w:rPr>
        <w:t>ë</w:t>
      </w:r>
      <w:r w:rsidRPr="00404247">
        <w:rPr>
          <w:rFonts w:ascii="Times New Roman" w:hAnsi="Times New Roman"/>
          <w:sz w:val="24"/>
          <w:szCs w:val="24"/>
        </w:rPr>
        <w:t xml:space="preserve"> opsioni i pref</w:t>
      </w:r>
      <w:r w:rsidR="006A5274">
        <w:rPr>
          <w:rFonts w:ascii="Times New Roman" w:hAnsi="Times New Roman"/>
          <w:sz w:val="24"/>
          <w:szCs w:val="24"/>
        </w:rPr>
        <w:t>e</w:t>
      </w:r>
      <w:r w:rsidRPr="00404247">
        <w:rPr>
          <w:rFonts w:ascii="Times New Roman" w:hAnsi="Times New Roman"/>
          <w:sz w:val="24"/>
          <w:szCs w:val="24"/>
        </w:rPr>
        <w:t>ruar ka arritur nj</w:t>
      </w:r>
      <w:r w:rsidR="00404247">
        <w:rPr>
          <w:rFonts w:ascii="Times New Roman" w:hAnsi="Times New Roman"/>
          <w:sz w:val="24"/>
          <w:szCs w:val="24"/>
        </w:rPr>
        <w:t>ë</w:t>
      </w:r>
      <w:r w:rsidRPr="00404247">
        <w:rPr>
          <w:rFonts w:ascii="Times New Roman" w:hAnsi="Times New Roman"/>
          <w:sz w:val="24"/>
          <w:szCs w:val="24"/>
        </w:rPr>
        <w:t xml:space="preserve"> nga objektivat m</w:t>
      </w:r>
      <w:r w:rsidR="00404247">
        <w:rPr>
          <w:rFonts w:ascii="Times New Roman" w:hAnsi="Times New Roman"/>
          <w:sz w:val="24"/>
          <w:szCs w:val="24"/>
        </w:rPr>
        <w:t>ë</w:t>
      </w:r>
      <w:r w:rsidRPr="00404247">
        <w:rPr>
          <w:rFonts w:ascii="Times New Roman" w:hAnsi="Times New Roman"/>
          <w:sz w:val="24"/>
          <w:szCs w:val="24"/>
        </w:rPr>
        <w:t xml:space="preserve"> t</w:t>
      </w:r>
      <w:r w:rsidR="00404247">
        <w:rPr>
          <w:rFonts w:ascii="Times New Roman" w:hAnsi="Times New Roman"/>
          <w:sz w:val="24"/>
          <w:szCs w:val="24"/>
        </w:rPr>
        <w:t>ë</w:t>
      </w:r>
      <w:r w:rsidRPr="00404247">
        <w:rPr>
          <w:rFonts w:ascii="Times New Roman" w:hAnsi="Times New Roman"/>
          <w:sz w:val="24"/>
          <w:szCs w:val="24"/>
        </w:rPr>
        <w:t xml:space="preserve"> r</w:t>
      </w:r>
      <w:r w:rsidR="00404247">
        <w:rPr>
          <w:rFonts w:ascii="Times New Roman" w:hAnsi="Times New Roman"/>
          <w:sz w:val="24"/>
          <w:szCs w:val="24"/>
        </w:rPr>
        <w:t>ë</w:t>
      </w:r>
      <w:r w:rsidRPr="00404247">
        <w:rPr>
          <w:rFonts w:ascii="Times New Roman" w:hAnsi="Times New Roman"/>
          <w:sz w:val="24"/>
          <w:szCs w:val="24"/>
        </w:rPr>
        <w:t>nd</w:t>
      </w:r>
      <w:r w:rsidR="00404247">
        <w:rPr>
          <w:rFonts w:ascii="Times New Roman" w:hAnsi="Times New Roman"/>
          <w:sz w:val="24"/>
          <w:szCs w:val="24"/>
        </w:rPr>
        <w:t>ë</w:t>
      </w:r>
      <w:r w:rsidRPr="00404247">
        <w:rPr>
          <w:rFonts w:ascii="Times New Roman" w:hAnsi="Times New Roman"/>
          <w:sz w:val="24"/>
          <w:szCs w:val="24"/>
        </w:rPr>
        <w:t>sishem, at</w:t>
      </w:r>
      <w:r w:rsidR="00404247">
        <w:rPr>
          <w:rFonts w:ascii="Times New Roman" w:hAnsi="Times New Roman"/>
          <w:sz w:val="24"/>
          <w:szCs w:val="24"/>
        </w:rPr>
        <w:t>ë</w:t>
      </w:r>
      <w:r w:rsidRPr="00404247">
        <w:rPr>
          <w:rFonts w:ascii="Times New Roman" w:hAnsi="Times New Roman"/>
          <w:sz w:val="24"/>
          <w:szCs w:val="24"/>
        </w:rPr>
        <w:t xml:space="preserve"> t</w:t>
      </w:r>
      <w:r w:rsidR="00404247">
        <w:rPr>
          <w:rFonts w:ascii="Times New Roman" w:hAnsi="Times New Roman"/>
          <w:sz w:val="24"/>
          <w:szCs w:val="24"/>
        </w:rPr>
        <w:t>ë</w:t>
      </w:r>
      <w:r w:rsidR="00521BEC" w:rsidRPr="00404247">
        <w:rPr>
          <w:rFonts w:ascii="Times New Roman" w:hAnsi="Times New Roman"/>
          <w:sz w:val="24"/>
          <w:szCs w:val="24"/>
        </w:rPr>
        <w:t xml:space="preserve"> rritjes s</w:t>
      </w:r>
      <w:r w:rsidR="00404247">
        <w:rPr>
          <w:rFonts w:ascii="Times New Roman" w:hAnsi="Times New Roman"/>
          <w:sz w:val="24"/>
          <w:szCs w:val="24"/>
        </w:rPr>
        <w:t>ë</w:t>
      </w:r>
      <w:r w:rsidR="00521BEC" w:rsidRPr="00404247">
        <w:rPr>
          <w:rFonts w:ascii="Times New Roman" w:hAnsi="Times New Roman"/>
          <w:sz w:val="24"/>
          <w:szCs w:val="24"/>
        </w:rPr>
        <w:t xml:space="preserve"> t</w:t>
      </w:r>
      <w:r w:rsidR="00404247">
        <w:rPr>
          <w:rFonts w:ascii="Times New Roman" w:hAnsi="Times New Roman"/>
          <w:sz w:val="24"/>
          <w:szCs w:val="24"/>
        </w:rPr>
        <w:t>ë</w:t>
      </w:r>
      <w:r w:rsidR="00521BEC" w:rsidRPr="00404247">
        <w:rPr>
          <w:rFonts w:ascii="Times New Roman" w:hAnsi="Times New Roman"/>
          <w:sz w:val="24"/>
          <w:szCs w:val="24"/>
        </w:rPr>
        <w:t xml:space="preserve"> </w:t>
      </w:r>
      <w:r w:rsidRPr="00404247">
        <w:rPr>
          <w:rFonts w:ascii="Times New Roman" w:hAnsi="Times New Roman"/>
          <w:sz w:val="24"/>
          <w:szCs w:val="24"/>
        </w:rPr>
        <w:t>a</w:t>
      </w:r>
      <w:r w:rsidR="00521BEC" w:rsidRPr="00404247">
        <w:rPr>
          <w:rFonts w:ascii="Times New Roman" w:hAnsi="Times New Roman"/>
          <w:sz w:val="24"/>
          <w:szCs w:val="24"/>
        </w:rPr>
        <w:t>r</w:t>
      </w:r>
      <w:r w:rsidRPr="00404247">
        <w:rPr>
          <w:rFonts w:ascii="Times New Roman" w:hAnsi="Times New Roman"/>
          <w:sz w:val="24"/>
          <w:szCs w:val="24"/>
        </w:rPr>
        <w:t>dhurave</w:t>
      </w:r>
      <w:r w:rsidR="00521BEC" w:rsidRPr="00404247">
        <w:rPr>
          <w:rFonts w:ascii="Times New Roman" w:hAnsi="Times New Roman"/>
          <w:sz w:val="24"/>
          <w:szCs w:val="24"/>
        </w:rPr>
        <w:t xml:space="preserve"> t</w:t>
      </w:r>
      <w:r w:rsidR="00404247">
        <w:rPr>
          <w:rFonts w:ascii="Times New Roman" w:hAnsi="Times New Roman"/>
          <w:sz w:val="24"/>
          <w:szCs w:val="24"/>
        </w:rPr>
        <w:t>ë</w:t>
      </w:r>
      <w:r w:rsidR="00521BEC" w:rsidRPr="00404247">
        <w:rPr>
          <w:rFonts w:ascii="Times New Roman" w:hAnsi="Times New Roman"/>
          <w:sz w:val="24"/>
          <w:szCs w:val="24"/>
        </w:rPr>
        <w:t xml:space="preserve"> qeveris</w:t>
      </w:r>
      <w:r w:rsidR="00404247">
        <w:rPr>
          <w:rFonts w:ascii="Times New Roman" w:hAnsi="Times New Roman"/>
          <w:sz w:val="24"/>
          <w:szCs w:val="24"/>
        </w:rPr>
        <w:t>ë</w:t>
      </w:r>
      <w:r w:rsidR="00521BEC" w:rsidRPr="00404247">
        <w:rPr>
          <w:rFonts w:ascii="Times New Roman" w:hAnsi="Times New Roman"/>
          <w:sz w:val="24"/>
          <w:szCs w:val="24"/>
        </w:rPr>
        <w:t xml:space="preserve"> nga rreth 11% e prodhimit t</w:t>
      </w:r>
      <w:r w:rsidR="00404247">
        <w:rPr>
          <w:rFonts w:ascii="Times New Roman" w:hAnsi="Times New Roman"/>
          <w:sz w:val="24"/>
          <w:szCs w:val="24"/>
        </w:rPr>
        <w:t>ë</w:t>
      </w:r>
      <w:r w:rsidR="00521BEC" w:rsidRPr="00404247">
        <w:rPr>
          <w:rFonts w:ascii="Times New Roman" w:hAnsi="Times New Roman"/>
          <w:sz w:val="24"/>
          <w:szCs w:val="24"/>
        </w:rPr>
        <w:t xml:space="preserve"> naft</w:t>
      </w:r>
      <w:r w:rsidR="00404247">
        <w:rPr>
          <w:rFonts w:ascii="Times New Roman" w:hAnsi="Times New Roman"/>
          <w:sz w:val="24"/>
          <w:szCs w:val="24"/>
        </w:rPr>
        <w:t>ë</w:t>
      </w:r>
      <w:r w:rsidR="00521BEC" w:rsidRPr="00404247">
        <w:rPr>
          <w:rFonts w:ascii="Times New Roman" w:hAnsi="Times New Roman"/>
          <w:sz w:val="24"/>
          <w:szCs w:val="24"/>
        </w:rPr>
        <w:t>s q</w:t>
      </w:r>
      <w:r w:rsidR="00404247">
        <w:rPr>
          <w:rFonts w:ascii="Times New Roman" w:hAnsi="Times New Roman"/>
          <w:sz w:val="24"/>
          <w:szCs w:val="24"/>
        </w:rPr>
        <w:t>ë</w:t>
      </w:r>
      <w:r w:rsidR="00521BEC" w:rsidRPr="00404247">
        <w:rPr>
          <w:rFonts w:ascii="Times New Roman" w:hAnsi="Times New Roman"/>
          <w:sz w:val="24"/>
          <w:szCs w:val="24"/>
        </w:rPr>
        <w:t xml:space="preserve"> </w:t>
      </w:r>
      <w:r w:rsidR="00404247">
        <w:rPr>
          <w:rFonts w:ascii="Times New Roman" w:hAnsi="Times New Roman"/>
          <w:sz w:val="24"/>
          <w:szCs w:val="24"/>
        </w:rPr>
        <w:t>ë</w:t>
      </w:r>
      <w:r w:rsidR="00521BEC" w:rsidRPr="00404247">
        <w:rPr>
          <w:rFonts w:ascii="Times New Roman" w:hAnsi="Times New Roman"/>
          <w:sz w:val="24"/>
          <w:szCs w:val="24"/>
        </w:rPr>
        <w:t>sht</w:t>
      </w:r>
      <w:r w:rsidR="00404247">
        <w:rPr>
          <w:rFonts w:ascii="Times New Roman" w:hAnsi="Times New Roman"/>
          <w:sz w:val="24"/>
          <w:szCs w:val="24"/>
        </w:rPr>
        <w:t>ë</w:t>
      </w:r>
      <w:r w:rsidR="00521BEC" w:rsidRPr="00404247">
        <w:rPr>
          <w:rFonts w:ascii="Times New Roman" w:hAnsi="Times New Roman"/>
          <w:sz w:val="24"/>
          <w:szCs w:val="24"/>
        </w:rPr>
        <w:t xml:space="preserve"> aktualisht n</w:t>
      </w:r>
      <w:r w:rsidR="00404247">
        <w:rPr>
          <w:rFonts w:ascii="Times New Roman" w:hAnsi="Times New Roman"/>
          <w:sz w:val="24"/>
          <w:szCs w:val="24"/>
        </w:rPr>
        <w:t>ë</w:t>
      </w:r>
      <w:r w:rsidR="00521BEC" w:rsidRPr="00404247">
        <w:rPr>
          <w:rFonts w:ascii="Times New Roman" w:hAnsi="Times New Roman"/>
          <w:sz w:val="24"/>
          <w:szCs w:val="24"/>
        </w:rPr>
        <w:t xml:space="preserve"> rreth 16%.</w:t>
      </w:r>
      <w:r w:rsidRPr="00404247">
        <w:rPr>
          <w:rFonts w:ascii="Times New Roman" w:hAnsi="Times New Roman"/>
          <w:sz w:val="24"/>
          <w:szCs w:val="24"/>
        </w:rPr>
        <w:t xml:space="preserve"> </w:t>
      </w:r>
    </w:p>
    <w:p w14:paraId="58618B53" w14:textId="77777777" w:rsidR="0012592F" w:rsidRPr="00404247" w:rsidRDefault="0012592F" w:rsidP="003A6894">
      <w:pPr>
        <w:spacing w:line="276" w:lineRule="auto"/>
        <w:jc w:val="both"/>
        <w:rPr>
          <w:rFonts w:ascii="Times New Roman" w:hAnsi="Times New Roman"/>
          <w:sz w:val="24"/>
          <w:szCs w:val="24"/>
        </w:rPr>
      </w:pPr>
    </w:p>
    <w:p w14:paraId="312AE22B" w14:textId="77777777" w:rsidR="00C024C9" w:rsidRPr="00404247" w:rsidRDefault="00C149D3" w:rsidP="003A6894">
      <w:pPr>
        <w:spacing w:line="276" w:lineRule="auto"/>
        <w:jc w:val="both"/>
        <w:rPr>
          <w:rFonts w:ascii="Times New Roman" w:hAnsi="Times New Roman"/>
          <w:sz w:val="24"/>
          <w:szCs w:val="24"/>
        </w:rPr>
      </w:pPr>
      <w:r w:rsidRPr="00404247">
        <w:rPr>
          <w:rFonts w:ascii="Times New Roman" w:hAnsi="Times New Roman"/>
          <w:sz w:val="24"/>
          <w:szCs w:val="24"/>
        </w:rPr>
        <w:t>Parashikohet</w:t>
      </w:r>
      <w:r w:rsidR="00C024C9" w:rsidRPr="00404247">
        <w:rPr>
          <w:rFonts w:ascii="Times New Roman" w:hAnsi="Times New Roman"/>
          <w:sz w:val="24"/>
          <w:szCs w:val="24"/>
        </w:rPr>
        <w:t xml:space="preserve"> koordinim midis </w:t>
      </w:r>
      <w:r w:rsidRPr="00404247">
        <w:rPr>
          <w:rFonts w:ascii="Times New Roman" w:hAnsi="Times New Roman"/>
          <w:sz w:val="24"/>
          <w:szCs w:val="24"/>
        </w:rPr>
        <w:t>AKBN</w:t>
      </w:r>
      <w:r w:rsidR="00C024C9" w:rsidRPr="00404247">
        <w:rPr>
          <w:rFonts w:ascii="Times New Roman" w:hAnsi="Times New Roman"/>
          <w:sz w:val="24"/>
          <w:szCs w:val="24"/>
        </w:rPr>
        <w:t xml:space="preserve"> dhe administratës tatimore. Ai autorizon në mënyrë specifike shkëmbimin e informacionit dhe kryerjen e auditimeve të përbashkëta nga këto autoritete.</w:t>
      </w:r>
      <w:r w:rsidR="00CC3756" w:rsidRPr="00404247">
        <w:rPr>
          <w:rFonts w:ascii="Times New Roman" w:hAnsi="Times New Roman"/>
          <w:sz w:val="24"/>
          <w:szCs w:val="24"/>
        </w:rPr>
        <w:t xml:space="preserve"> Pasja e nj</w:t>
      </w:r>
      <w:r w:rsidR="00404247">
        <w:rPr>
          <w:rFonts w:ascii="Times New Roman" w:hAnsi="Times New Roman"/>
          <w:sz w:val="24"/>
          <w:szCs w:val="24"/>
        </w:rPr>
        <w:t>ë</w:t>
      </w:r>
      <w:r w:rsidR="00CC3756" w:rsidRPr="00404247">
        <w:rPr>
          <w:rFonts w:ascii="Times New Roman" w:hAnsi="Times New Roman"/>
          <w:sz w:val="24"/>
          <w:szCs w:val="24"/>
        </w:rPr>
        <w:t xml:space="preserve"> infromacioni m</w:t>
      </w:r>
      <w:r w:rsidR="00404247">
        <w:rPr>
          <w:rFonts w:ascii="Times New Roman" w:hAnsi="Times New Roman"/>
          <w:sz w:val="24"/>
          <w:szCs w:val="24"/>
        </w:rPr>
        <w:t>ë</w:t>
      </w:r>
      <w:r w:rsidR="00CC3756" w:rsidRPr="00404247">
        <w:rPr>
          <w:rFonts w:ascii="Times New Roman" w:hAnsi="Times New Roman"/>
          <w:sz w:val="24"/>
          <w:szCs w:val="24"/>
        </w:rPr>
        <w:t xml:space="preserve"> t</w:t>
      </w:r>
      <w:r w:rsidR="00404247">
        <w:rPr>
          <w:rFonts w:ascii="Times New Roman" w:hAnsi="Times New Roman"/>
          <w:sz w:val="24"/>
          <w:szCs w:val="24"/>
        </w:rPr>
        <w:t>ë</w:t>
      </w:r>
      <w:r w:rsidR="00CC3756" w:rsidRPr="00404247">
        <w:rPr>
          <w:rFonts w:ascii="Times New Roman" w:hAnsi="Times New Roman"/>
          <w:sz w:val="24"/>
          <w:szCs w:val="24"/>
        </w:rPr>
        <w:t xml:space="preserve"> plot</w:t>
      </w:r>
      <w:r w:rsidR="00404247">
        <w:rPr>
          <w:rFonts w:ascii="Times New Roman" w:hAnsi="Times New Roman"/>
          <w:sz w:val="24"/>
          <w:szCs w:val="24"/>
        </w:rPr>
        <w:t>ë</w:t>
      </w:r>
      <w:r w:rsidR="00CC3756" w:rsidRPr="00404247">
        <w:rPr>
          <w:rFonts w:ascii="Times New Roman" w:hAnsi="Times New Roman"/>
          <w:sz w:val="24"/>
          <w:szCs w:val="24"/>
        </w:rPr>
        <w:t xml:space="preserve"> si dhe verifikimi i k</w:t>
      </w:r>
      <w:r w:rsidR="00404247">
        <w:rPr>
          <w:rFonts w:ascii="Times New Roman" w:hAnsi="Times New Roman"/>
          <w:sz w:val="24"/>
          <w:szCs w:val="24"/>
        </w:rPr>
        <w:t>ë</w:t>
      </w:r>
      <w:r w:rsidR="00CC3756" w:rsidRPr="00404247">
        <w:rPr>
          <w:rFonts w:ascii="Times New Roman" w:hAnsi="Times New Roman"/>
          <w:sz w:val="24"/>
          <w:szCs w:val="24"/>
        </w:rPr>
        <w:t>tij informacioni dhe m</w:t>
      </w:r>
      <w:r w:rsidR="00404247">
        <w:rPr>
          <w:rFonts w:ascii="Times New Roman" w:hAnsi="Times New Roman"/>
          <w:sz w:val="24"/>
          <w:szCs w:val="24"/>
        </w:rPr>
        <w:t>ë</w:t>
      </w:r>
      <w:r w:rsidR="00CC3756" w:rsidRPr="00404247">
        <w:rPr>
          <w:rFonts w:ascii="Times New Roman" w:hAnsi="Times New Roman"/>
          <w:sz w:val="24"/>
          <w:szCs w:val="24"/>
        </w:rPr>
        <w:t xml:space="preserve"> </w:t>
      </w:r>
      <w:r w:rsidR="00CC3756" w:rsidRPr="00404247">
        <w:rPr>
          <w:rFonts w:ascii="Times New Roman" w:hAnsi="Times New Roman"/>
          <w:sz w:val="24"/>
          <w:szCs w:val="24"/>
        </w:rPr>
        <w:lastRenderedPageBreak/>
        <w:t>gjer</w:t>
      </w:r>
      <w:r w:rsidR="00404247">
        <w:rPr>
          <w:rFonts w:ascii="Times New Roman" w:hAnsi="Times New Roman"/>
          <w:sz w:val="24"/>
          <w:szCs w:val="24"/>
        </w:rPr>
        <w:t>ë</w:t>
      </w:r>
      <w:r w:rsidR="00521BEC" w:rsidRPr="00404247">
        <w:rPr>
          <w:rFonts w:ascii="Times New Roman" w:hAnsi="Times New Roman"/>
          <w:sz w:val="24"/>
          <w:szCs w:val="24"/>
        </w:rPr>
        <w:t xml:space="preserve"> do t</w:t>
      </w:r>
      <w:r w:rsidR="00404247">
        <w:rPr>
          <w:rFonts w:ascii="Times New Roman" w:hAnsi="Times New Roman"/>
          <w:sz w:val="24"/>
          <w:szCs w:val="24"/>
        </w:rPr>
        <w:t>ë</w:t>
      </w:r>
      <w:r w:rsidR="00521BEC" w:rsidRPr="00404247">
        <w:rPr>
          <w:rFonts w:ascii="Times New Roman" w:hAnsi="Times New Roman"/>
          <w:sz w:val="24"/>
          <w:szCs w:val="24"/>
        </w:rPr>
        <w:t xml:space="preserve"> </w:t>
      </w:r>
      <w:r w:rsidR="00CC3756" w:rsidRPr="00404247">
        <w:rPr>
          <w:rFonts w:ascii="Times New Roman" w:hAnsi="Times New Roman"/>
          <w:sz w:val="24"/>
          <w:szCs w:val="24"/>
        </w:rPr>
        <w:t>coj</w:t>
      </w:r>
      <w:r w:rsidR="00404247">
        <w:rPr>
          <w:rFonts w:ascii="Times New Roman" w:hAnsi="Times New Roman"/>
          <w:sz w:val="24"/>
          <w:szCs w:val="24"/>
        </w:rPr>
        <w:t>ë</w:t>
      </w:r>
      <w:r w:rsidR="00CC3756" w:rsidRPr="00404247">
        <w:rPr>
          <w:rFonts w:ascii="Times New Roman" w:hAnsi="Times New Roman"/>
          <w:sz w:val="24"/>
          <w:szCs w:val="24"/>
        </w:rPr>
        <w:t xml:space="preserve"> n</w:t>
      </w:r>
      <w:r w:rsidR="00404247">
        <w:rPr>
          <w:rFonts w:ascii="Times New Roman" w:hAnsi="Times New Roman"/>
          <w:sz w:val="24"/>
          <w:szCs w:val="24"/>
        </w:rPr>
        <w:t>ë</w:t>
      </w:r>
      <w:r w:rsidR="00CC3756" w:rsidRPr="00404247">
        <w:rPr>
          <w:rFonts w:ascii="Times New Roman" w:hAnsi="Times New Roman"/>
          <w:sz w:val="24"/>
          <w:szCs w:val="24"/>
        </w:rPr>
        <w:t xml:space="preserve"> rritjen e shkall</w:t>
      </w:r>
      <w:r w:rsidR="00404247">
        <w:rPr>
          <w:rFonts w:ascii="Times New Roman" w:hAnsi="Times New Roman"/>
          <w:sz w:val="24"/>
          <w:szCs w:val="24"/>
        </w:rPr>
        <w:t>ë</w:t>
      </w:r>
      <w:r w:rsidR="00CC3756" w:rsidRPr="00404247">
        <w:rPr>
          <w:rFonts w:ascii="Times New Roman" w:hAnsi="Times New Roman"/>
          <w:sz w:val="24"/>
          <w:szCs w:val="24"/>
        </w:rPr>
        <w:t>s s</w:t>
      </w:r>
      <w:r w:rsidR="00404247">
        <w:rPr>
          <w:rFonts w:ascii="Times New Roman" w:hAnsi="Times New Roman"/>
          <w:sz w:val="24"/>
          <w:szCs w:val="24"/>
        </w:rPr>
        <w:t>ë</w:t>
      </w:r>
      <w:r w:rsidR="00CC3756" w:rsidRPr="00404247">
        <w:rPr>
          <w:rFonts w:ascii="Times New Roman" w:hAnsi="Times New Roman"/>
          <w:sz w:val="24"/>
          <w:szCs w:val="24"/>
        </w:rPr>
        <w:t xml:space="preserve"> monitorimit dhe</w:t>
      </w:r>
      <w:r w:rsidR="00521BEC" w:rsidRPr="00404247">
        <w:rPr>
          <w:rFonts w:ascii="Times New Roman" w:hAnsi="Times New Roman"/>
          <w:sz w:val="24"/>
          <w:szCs w:val="24"/>
        </w:rPr>
        <w:t xml:space="preserve"> vler</w:t>
      </w:r>
      <w:r w:rsidR="00404247">
        <w:rPr>
          <w:rFonts w:ascii="Times New Roman" w:hAnsi="Times New Roman"/>
          <w:sz w:val="24"/>
          <w:szCs w:val="24"/>
        </w:rPr>
        <w:t>ë</w:t>
      </w:r>
      <w:r w:rsidR="00521BEC" w:rsidRPr="00404247">
        <w:rPr>
          <w:rFonts w:ascii="Times New Roman" w:hAnsi="Times New Roman"/>
          <w:sz w:val="24"/>
          <w:szCs w:val="24"/>
        </w:rPr>
        <w:t>simit p</w:t>
      </w:r>
      <w:r w:rsidR="00404247">
        <w:rPr>
          <w:rFonts w:ascii="Times New Roman" w:hAnsi="Times New Roman"/>
          <w:sz w:val="24"/>
          <w:szCs w:val="24"/>
        </w:rPr>
        <w:t>ë</w:t>
      </w:r>
      <w:r w:rsidR="00521BEC" w:rsidRPr="00404247">
        <w:rPr>
          <w:rFonts w:ascii="Times New Roman" w:hAnsi="Times New Roman"/>
          <w:sz w:val="24"/>
          <w:szCs w:val="24"/>
        </w:rPr>
        <w:t>r regjimin fiskal n</w:t>
      </w:r>
      <w:r w:rsidR="00404247">
        <w:rPr>
          <w:rFonts w:ascii="Times New Roman" w:hAnsi="Times New Roman"/>
          <w:sz w:val="24"/>
          <w:szCs w:val="24"/>
        </w:rPr>
        <w:t>ë</w:t>
      </w:r>
      <w:r w:rsidR="00521BEC" w:rsidRPr="00404247">
        <w:rPr>
          <w:rFonts w:ascii="Times New Roman" w:hAnsi="Times New Roman"/>
          <w:sz w:val="24"/>
          <w:szCs w:val="24"/>
        </w:rPr>
        <w:t xml:space="preserve"> sektorin hidrokarbur nga institucionet p</w:t>
      </w:r>
      <w:r w:rsidR="00404247">
        <w:rPr>
          <w:rFonts w:ascii="Times New Roman" w:hAnsi="Times New Roman"/>
          <w:sz w:val="24"/>
          <w:szCs w:val="24"/>
        </w:rPr>
        <w:t>ë</w:t>
      </w:r>
      <w:r w:rsidR="00521BEC" w:rsidRPr="00404247">
        <w:rPr>
          <w:rFonts w:ascii="Times New Roman" w:hAnsi="Times New Roman"/>
          <w:sz w:val="24"/>
          <w:szCs w:val="24"/>
        </w:rPr>
        <w:t>rgjegj</w:t>
      </w:r>
      <w:r w:rsidR="00404247">
        <w:rPr>
          <w:rFonts w:ascii="Times New Roman" w:hAnsi="Times New Roman"/>
          <w:sz w:val="24"/>
          <w:szCs w:val="24"/>
        </w:rPr>
        <w:t>ë</w:t>
      </w:r>
      <w:r w:rsidR="00521BEC" w:rsidRPr="00404247">
        <w:rPr>
          <w:rFonts w:ascii="Times New Roman" w:hAnsi="Times New Roman"/>
          <w:sz w:val="24"/>
          <w:szCs w:val="24"/>
        </w:rPr>
        <w:t>se p</w:t>
      </w:r>
      <w:r w:rsidR="00404247">
        <w:rPr>
          <w:rFonts w:ascii="Times New Roman" w:hAnsi="Times New Roman"/>
          <w:sz w:val="24"/>
          <w:szCs w:val="24"/>
        </w:rPr>
        <w:t>ë</w:t>
      </w:r>
      <w:r w:rsidR="00521BEC" w:rsidRPr="00404247">
        <w:rPr>
          <w:rFonts w:ascii="Times New Roman" w:hAnsi="Times New Roman"/>
          <w:sz w:val="24"/>
          <w:szCs w:val="24"/>
        </w:rPr>
        <w:t>r administrimin e k</w:t>
      </w:r>
      <w:r w:rsidR="00404247">
        <w:rPr>
          <w:rFonts w:ascii="Times New Roman" w:hAnsi="Times New Roman"/>
          <w:sz w:val="24"/>
          <w:szCs w:val="24"/>
        </w:rPr>
        <w:t>ë</w:t>
      </w:r>
      <w:r w:rsidR="00521BEC" w:rsidRPr="00404247">
        <w:rPr>
          <w:rFonts w:ascii="Times New Roman" w:hAnsi="Times New Roman"/>
          <w:sz w:val="24"/>
          <w:szCs w:val="24"/>
        </w:rPr>
        <w:t>tij sistemi</w:t>
      </w:r>
      <w:r w:rsidR="00CC3756" w:rsidRPr="00404247">
        <w:rPr>
          <w:rFonts w:ascii="Times New Roman" w:hAnsi="Times New Roman"/>
          <w:sz w:val="24"/>
          <w:szCs w:val="24"/>
        </w:rPr>
        <w:t>.</w:t>
      </w:r>
    </w:p>
    <w:p w14:paraId="55335E7E" w14:textId="77777777" w:rsidR="00CC3756" w:rsidRPr="00404247" w:rsidRDefault="00CC3756" w:rsidP="003A6894">
      <w:pPr>
        <w:spacing w:line="276" w:lineRule="auto"/>
        <w:jc w:val="both"/>
        <w:rPr>
          <w:rFonts w:ascii="Times New Roman" w:hAnsi="Times New Roman"/>
          <w:sz w:val="24"/>
          <w:szCs w:val="24"/>
        </w:rPr>
      </w:pPr>
    </w:p>
    <w:p w14:paraId="2EBCDD91" w14:textId="77777777" w:rsidR="00CC3756" w:rsidRPr="00404247" w:rsidRDefault="00CC3756" w:rsidP="003A6894">
      <w:pPr>
        <w:spacing w:line="276" w:lineRule="auto"/>
        <w:jc w:val="both"/>
        <w:rPr>
          <w:rFonts w:ascii="Times New Roman" w:hAnsi="Times New Roman"/>
          <w:sz w:val="24"/>
          <w:szCs w:val="24"/>
        </w:rPr>
      </w:pPr>
      <w:r w:rsidRPr="00404247">
        <w:rPr>
          <w:rFonts w:ascii="Times New Roman" w:hAnsi="Times New Roman"/>
          <w:sz w:val="24"/>
          <w:szCs w:val="24"/>
        </w:rPr>
        <w:t>Ndarja e qart</w:t>
      </w:r>
      <w:r w:rsidR="00404247">
        <w:rPr>
          <w:rFonts w:ascii="Times New Roman" w:hAnsi="Times New Roman"/>
          <w:sz w:val="24"/>
          <w:szCs w:val="24"/>
        </w:rPr>
        <w:t>ë</w:t>
      </w:r>
      <w:r w:rsidRPr="00404247">
        <w:rPr>
          <w:rFonts w:ascii="Times New Roman" w:hAnsi="Times New Roman"/>
          <w:sz w:val="24"/>
          <w:szCs w:val="24"/>
        </w:rPr>
        <w:t xml:space="preserve"> fushave t</w:t>
      </w:r>
      <w:r w:rsidR="00404247">
        <w:rPr>
          <w:rFonts w:ascii="Times New Roman" w:hAnsi="Times New Roman"/>
          <w:sz w:val="24"/>
          <w:szCs w:val="24"/>
        </w:rPr>
        <w:t>ë</w:t>
      </w:r>
      <w:r w:rsidRPr="00404247">
        <w:rPr>
          <w:rFonts w:ascii="Times New Roman" w:hAnsi="Times New Roman"/>
          <w:sz w:val="24"/>
          <w:szCs w:val="24"/>
        </w:rPr>
        <w:t xml:space="preserve"> p</w:t>
      </w:r>
      <w:r w:rsidR="00404247">
        <w:rPr>
          <w:rFonts w:ascii="Times New Roman" w:hAnsi="Times New Roman"/>
          <w:sz w:val="24"/>
          <w:szCs w:val="24"/>
        </w:rPr>
        <w:t>ë</w:t>
      </w:r>
      <w:r w:rsidRPr="00404247">
        <w:rPr>
          <w:rFonts w:ascii="Times New Roman" w:hAnsi="Times New Roman"/>
          <w:sz w:val="24"/>
          <w:szCs w:val="24"/>
        </w:rPr>
        <w:t>rgjegj</w:t>
      </w:r>
      <w:r w:rsidR="00404247">
        <w:rPr>
          <w:rFonts w:ascii="Times New Roman" w:hAnsi="Times New Roman"/>
          <w:sz w:val="24"/>
          <w:szCs w:val="24"/>
        </w:rPr>
        <w:t>ë</w:t>
      </w:r>
      <w:r w:rsidRPr="00404247">
        <w:rPr>
          <w:rFonts w:ascii="Times New Roman" w:hAnsi="Times New Roman"/>
          <w:sz w:val="24"/>
          <w:szCs w:val="24"/>
        </w:rPr>
        <w:t>sis</w:t>
      </w:r>
      <w:r w:rsidR="00404247">
        <w:rPr>
          <w:rFonts w:ascii="Times New Roman" w:hAnsi="Times New Roman"/>
          <w:sz w:val="24"/>
          <w:szCs w:val="24"/>
        </w:rPr>
        <w:t>ë</w:t>
      </w:r>
      <w:r w:rsidRPr="00404247">
        <w:rPr>
          <w:rFonts w:ascii="Times New Roman" w:hAnsi="Times New Roman"/>
          <w:sz w:val="24"/>
          <w:szCs w:val="24"/>
        </w:rPr>
        <w:t xml:space="preserve"> nd</w:t>
      </w:r>
      <w:r w:rsidR="00404247">
        <w:rPr>
          <w:rFonts w:ascii="Times New Roman" w:hAnsi="Times New Roman"/>
          <w:sz w:val="24"/>
          <w:szCs w:val="24"/>
        </w:rPr>
        <w:t>ë</w:t>
      </w:r>
      <w:r w:rsidRPr="00404247">
        <w:rPr>
          <w:rFonts w:ascii="Times New Roman" w:hAnsi="Times New Roman"/>
          <w:sz w:val="24"/>
          <w:szCs w:val="24"/>
        </w:rPr>
        <w:t>rmjet administrat</w:t>
      </w:r>
      <w:r w:rsidR="00404247">
        <w:rPr>
          <w:rFonts w:ascii="Times New Roman" w:hAnsi="Times New Roman"/>
          <w:sz w:val="24"/>
          <w:szCs w:val="24"/>
        </w:rPr>
        <w:t>ë</w:t>
      </w:r>
      <w:r w:rsidRPr="00404247">
        <w:rPr>
          <w:rFonts w:ascii="Times New Roman" w:hAnsi="Times New Roman"/>
          <w:sz w:val="24"/>
          <w:szCs w:val="24"/>
        </w:rPr>
        <w:t>s tatimore dhe AKBN-s</w:t>
      </w:r>
      <w:r w:rsidR="00404247">
        <w:rPr>
          <w:rFonts w:ascii="Times New Roman" w:hAnsi="Times New Roman"/>
          <w:sz w:val="24"/>
          <w:szCs w:val="24"/>
        </w:rPr>
        <w:t>ë</w:t>
      </w:r>
      <w:r w:rsidRPr="00404247">
        <w:rPr>
          <w:rFonts w:ascii="Times New Roman" w:hAnsi="Times New Roman"/>
          <w:sz w:val="24"/>
          <w:szCs w:val="24"/>
        </w:rPr>
        <w:t xml:space="preserve">, </w:t>
      </w:r>
      <w:r w:rsidR="00404247">
        <w:rPr>
          <w:rFonts w:ascii="Times New Roman" w:hAnsi="Times New Roman"/>
          <w:sz w:val="24"/>
          <w:szCs w:val="24"/>
        </w:rPr>
        <w:t>ë</w:t>
      </w:r>
      <w:r w:rsidRPr="00404247">
        <w:rPr>
          <w:rFonts w:ascii="Times New Roman" w:hAnsi="Times New Roman"/>
          <w:sz w:val="24"/>
          <w:szCs w:val="24"/>
        </w:rPr>
        <w:t>sht</w:t>
      </w:r>
      <w:r w:rsidR="00404247">
        <w:rPr>
          <w:rFonts w:ascii="Times New Roman" w:hAnsi="Times New Roman"/>
          <w:sz w:val="24"/>
          <w:szCs w:val="24"/>
        </w:rPr>
        <w:t>ë</w:t>
      </w:r>
      <w:r w:rsidRPr="00404247">
        <w:rPr>
          <w:rFonts w:ascii="Times New Roman" w:hAnsi="Times New Roman"/>
          <w:sz w:val="24"/>
          <w:szCs w:val="24"/>
        </w:rPr>
        <w:t xml:space="preserve"> nj</w:t>
      </w:r>
      <w:r w:rsidR="00404247">
        <w:rPr>
          <w:rFonts w:ascii="Times New Roman" w:hAnsi="Times New Roman"/>
          <w:sz w:val="24"/>
          <w:szCs w:val="24"/>
        </w:rPr>
        <w:t>ë</w:t>
      </w:r>
      <w:r w:rsidRPr="00404247">
        <w:rPr>
          <w:rFonts w:ascii="Times New Roman" w:hAnsi="Times New Roman"/>
          <w:sz w:val="24"/>
          <w:szCs w:val="24"/>
        </w:rPr>
        <w:t xml:space="preserve"> mas</w:t>
      </w:r>
      <w:r w:rsidR="00404247">
        <w:rPr>
          <w:rFonts w:ascii="Times New Roman" w:hAnsi="Times New Roman"/>
          <w:sz w:val="24"/>
          <w:szCs w:val="24"/>
        </w:rPr>
        <w:t>ë</w:t>
      </w:r>
      <w:r w:rsidRPr="00404247">
        <w:rPr>
          <w:rFonts w:ascii="Times New Roman" w:hAnsi="Times New Roman"/>
          <w:sz w:val="24"/>
          <w:szCs w:val="24"/>
        </w:rPr>
        <w:t xml:space="preserve"> q</w:t>
      </w:r>
      <w:r w:rsidR="00404247">
        <w:rPr>
          <w:rFonts w:ascii="Times New Roman" w:hAnsi="Times New Roman"/>
          <w:sz w:val="24"/>
          <w:szCs w:val="24"/>
        </w:rPr>
        <w:t>ë</w:t>
      </w:r>
      <w:r w:rsidRPr="00404247">
        <w:rPr>
          <w:rFonts w:ascii="Times New Roman" w:hAnsi="Times New Roman"/>
          <w:sz w:val="24"/>
          <w:szCs w:val="24"/>
        </w:rPr>
        <w:t xml:space="preserve"> do t</w:t>
      </w:r>
      <w:r w:rsidR="00404247">
        <w:rPr>
          <w:rFonts w:ascii="Times New Roman" w:hAnsi="Times New Roman"/>
          <w:sz w:val="24"/>
          <w:szCs w:val="24"/>
        </w:rPr>
        <w:t>ë</w:t>
      </w:r>
      <w:r w:rsidRPr="00404247">
        <w:rPr>
          <w:rFonts w:ascii="Times New Roman" w:hAnsi="Times New Roman"/>
          <w:sz w:val="24"/>
          <w:szCs w:val="24"/>
        </w:rPr>
        <w:t xml:space="preserve"> coj</w:t>
      </w:r>
      <w:r w:rsidR="00404247">
        <w:rPr>
          <w:rFonts w:ascii="Times New Roman" w:hAnsi="Times New Roman"/>
          <w:sz w:val="24"/>
          <w:szCs w:val="24"/>
        </w:rPr>
        <w:t>ë</w:t>
      </w:r>
      <w:r w:rsidRPr="00404247">
        <w:rPr>
          <w:rFonts w:ascii="Times New Roman" w:hAnsi="Times New Roman"/>
          <w:sz w:val="24"/>
          <w:szCs w:val="24"/>
        </w:rPr>
        <w:t xml:space="preserve"> n</w:t>
      </w:r>
      <w:r w:rsidR="00404247">
        <w:rPr>
          <w:rFonts w:ascii="Times New Roman" w:hAnsi="Times New Roman"/>
          <w:sz w:val="24"/>
          <w:szCs w:val="24"/>
        </w:rPr>
        <w:t>ë</w:t>
      </w:r>
      <w:r w:rsidRPr="00404247">
        <w:rPr>
          <w:rFonts w:ascii="Times New Roman" w:hAnsi="Times New Roman"/>
          <w:sz w:val="24"/>
          <w:szCs w:val="24"/>
        </w:rPr>
        <w:t xml:space="preserve"> nj</w:t>
      </w:r>
      <w:r w:rsidR="00404247">
        <w:rPr>
          <w:rFonts w:ascii="Times New Roman" w:hAnsi="Times New Roman"/>
          <w:sz w:val="24"/>
          <w:szCs w:val="24"/>
        </w:rPr>
        <w:t>ë</w:t>
      </w:r>
      <w:r w:rsidRPr="00404247">
        <w:rPr>
          <w:rFonts w:ascii="Times New Roman" w:hAnsi="Times New Roman"/>
          <w:sz w:val="24"/>
          <w:szCs w:val="24"/>
        </w:rPr>
        <w:t xml:space="preserve"> monitorim dhe vler</w:t>
      </w:r>
      <w:r w:rsidR="00404247">
        <w:rPr>
          <w:rFonts w:ascii="Times New Roman" w:hAnsi="Times New Roman"/>
          <w:sz w:val="24"/>
          <w:szCs w:val="24"/>
        </w:rPr>
        <w:t>ë</w:t>
      </w:r>
      <w:r w:rsidRPr="00404247">
        <w:rPr>
          <w:rFonts w:ascii="Times New Roman" w:hAnsi="Times New Roman"/>
          <w:sz w:val="24"/>
          <w:szCs w:val="24"/>
        </w:rPr>
        <w:t>sim m</w:t>
      </w:r>
      <w:r w:rsidR="00404247">
        <w:rPr>
          <w:rFonts w:ascii="Times New Roman" w:hAnsi="Times New Roman"/>
          <w:sz w:val="24"/>
          <w:szCs w:val="24"/>
        </w:rPr>
        <w:t>ë</w:t>
      </w:r>
      <w:r w:rsidRPr="00404247">
        <w:rPr>
          <w:rFonts w:ascii="Times New Roman" w:hAnsi="Times New Roman"/>
          <w:sz w:val="24"/>
          <w:szCs w:val="24"/>
        </w:rPr>
        <w:t xml:space="preserve"> t</w:t>
      </w:r>
      <w:r w:rsidR="00404247">
        <w:rPr>
          <w:rFonts w:ascii="Times New Roman" w:hAnsi="Times New Roman"/>
          <w:sz w:val="24"/>
          <w:szCs w:val="24"/>
        </w:rPr>
        <w:t>ë</w:t>
      </w:r>
      <w:r w:rsidRPr="00404247">
        <w:rPr>
          <w:rFonts w:ascii="Times New Roman" w:hAnsi="Times New Roman"/>
          <w:sz w:val="24"/>
          <w:szCs w:val="24"/>
        </w:rPr>
        <w:t xml:space="preserve"> sakt</w:t>
      </w:r>
      <w:r w:rsidR="00404247">
        <w:rPr>
          <w:rFonts w:ascii="Times New Roman" w:hAnsi="Times New Roman"/>
          <w:sz w:val="24"/>
          <w:szCs w:val="24"/>
        </w:rPr>
        <w:t>ë</w:t>
      </w:r>
      <w:r w:rsidRPr="00404247">
        <w:rPr>
          <w:rFonts w:ascii="Times New Roman" w:hAnsi="Times New Roman"/>
          <w:sz w:val="24"/>
          <w:szCs w:val="24"/>
        </w:rPr>
        <w:t xml:space="preserve"> t</w:t>
      </w:r>
      <w:r w:rsidR="00404247">
        <w:rPr>
          <w:rFonts w:ascii="Times New Roman" w:hAnsi="Times New Roman"/>
          <w:sz w:val="24"/>
          <w:szCs w:val="24"/>
        </w:rPr>
        <w:t>ë</w:t>
      </w:r>
      <w:r w:rsidRPr="00404247">
        <w:rPr>
          <w:rFonts w:ascii="Times New Roman" w:hAnsi="Times New Roman"/>
          <w:sz w:val="24"/>
          <w:szCs w:val="24"/>
        </w:rPr>
        <w:t xml:space="preserve"> regjimit fiskal n</w:t>
      </w:r>
      <w:r w:rsidR="00404247">
        <w:rPr>
          <w:rFonts w:ascii="Times New Roman" w:hAnsi="Times New Roman"/>
          <w:sz w:val="24"/>
          <w:szCs w:val="24"/>
        </w:rPr>
        <w:t>ë</w:t>
      </w:r>
      <w:r w:rsidRPr="00404247">
        <w:rPr>
          <w:rFonts w:ascii="Times New Roman" w:hAnsi="Times New Roman"/>
          <w:sz w:val="24"/>
          <w:szCs w:val="24"/>
        </w:rPr>
        <w:t xml:space="preserve"> sektorin hidrokarbur, pasi secili institucion do ta ket</w:t>
      </w:r>
      <w:r w:rsidR="00404247">
        <w:rPr>
          <w:rFonts w:ascii="Times New Roman" w:hAnsi="Times New Roman"/>
          <w:sz w:val="24"/>
          <w:szCs w:val="24"/>
        </w:rPr>
        <w:t>ë</w:t>
      </w:r>
      <w:r w:rsidRPr="00404247">
        <w:rPr>
          <w:rFonts w:ascii="Times New Roman" w:hAnsi="Times New Roman"/>
          <w:sz w:val="24"/>
          <w:szCs w:val="24"/>
        </w:rPr>
        <w:t xml:space="preserve"> qart</w:t>
      </w:r>
      <w:r w:rsidR="00404247">
        <w:rPr>
          <w:rFonts w:ascii="Times New Roman" w:hAnsi="Times New Roman"/>
          <w:sz w:val="24"/>
          <w:szCs w:val="24"/>
        </w:rPr>
        <w:t>ë</w:t>
      </w:r>
      <w:r w:rsidRPr="00404247">
        <w:rPr>
          <w:rFonts w:ascii="Times New Roman" w:hAnsi="Times New Roman"/>
          <w:sz w:val="24"/>
          <w:szCs w:val="24"/>
        </w:rPr>
        <w:t>si p</w:t>
      </w:r>
      <w:r w:rsidR="00404247">
        <w:rPr>
          <w:rFonts w:ascii="Times New Roman" w:hAnsi="Times New Roman"/>
          <w:sz w:val="24"/>
          <w:szCs w:val="24"/>
        </w:rPr>
        <w:t>ë</w:t>
      </w:r>
      <w:r w:rsidRPr="00404247">
        <w:rPr>
          <w:rFonts w:ascii="Times New Roman" w:hAnsi="Times New Roman"/>
          <w:sz w:val="24"/>
          <w:szCs w:val="24"/>
        </w:rPr>
        <w:t>r detyrat dhe p</w:t>
      </w:r>
      <w:r w:rsidR="00404247">
        <w:rPr>
          <w:rFonts w:ascii="Times New Roman" w:hAnsi="Times New Roman"/>
          <w:sz w:val="24"/>
          <w:szCs w:val="24"/>
        </w:rPr>
        <w:t>ë</w:t>
      </w:r>
      <w:r w:rsidRPr="00404247">
        <w:rPr>
          <w:rFonts w:ascii="Times New Roman" w:hAnsi="Times New Roman"/>
          <w:sz w:val="24"/>
          <w:szCs w:val="24"/>
        </w:rPr>
        <w:t>rgjegj</w:t>
      </w:r>
      <w:r w:rsidR="00404247">
        <w:rPr>
          <w:rFonts w:ascii="Times New Roman" w:hAnsi="Times New Roman"/>
          <w:sz w:val="24"/>
          <w:szCs w:val="24"/>
        </w:rPr>
        <w:t>ë</w:t>
      </w:r>
      <w:r w:rsidRPr="00404247">
        <w:rPr>
          <w:rFonts w:ascii="Times New Roman" w:hAnsi="Times New Roman"/>
          <w:sz w:val="24"/>
          <w:szCs w:val="24"/>
        </w:rPr>
        <w:t>sit</w:t>
      </w:r>
      <w:r w:rsidR="00404247">
        <w:rPr>
          <w:rFonts w:ascii="Times New Roman" w:hAnsi="Times New Roman"/>
          <w:sz w:val="24"/>
          <w:szCs w:val="24"/>
        </w:rPr>
        <w:t>ë</w:t>
      </w:r>
      <w:r w:rsidRPr="00404247">
        <w:rPr>
          <w:rFonts w:ascii="Times New Roman" w:hAnsi="Times New Roman"/>
          <w:sz w:val="24"/>
          <w:szCs w:val="24"/>
        </w:rPr>
        <w:t xml:space="preserve"> e veta.</w:t>
      </w:r>
    </w:p>
    <w:p w14:paraId="1E8CDCB1" w14:textId="77777777" w:rsidR="00C024C9" w:rsidRPr="00404247" w:rsidRDefault="00CC3756" w:rsidP="003A6894">
      <w:pPr>
        <w:spacing w:line="276" w:lineRule="auto"/>
        <w:jc w:val="both"/>
        <w:rPr>
          <w:rFonts w:ascii="Times New Roman" w:hAnsi="Times New Roman"/>
          <w:sz w:val="24"/>
          <w:szCs w:val="24"/>
        </w:rPr>
      </w:pPr>
      <w:r w:rsidRPr="00404247">
        <w:rPr>
          <w:rFonts w:ascii="Times New Roman" w:hAnsi="Times New Roman"/>
          <w:sz w:val="24"/>
          <w:szCs w:val="24"/>
        </w:rPr>
        <w:t>N</w:t>
      </w:r>
      <w:r w:rsidR="00404247">
        <w:rPr>
          <w:rFonts w:ascii="Times New Roman" w:hAnsi="Times New Roman"/>
          <w:sz w:val="24"/>
          <w:szCs w:val="24"/>
        </w:rPr>
        <w:t>ë</w:t>
      </w:r>
      <w:r w:rsidRPr="00404247">
        <w:rPr>
          <w:rFonts w:ascii="Times New Roman" w:hAnsi="Times New Roman"/>
          <w:sz w:val="24"/>
          <w:szCs w:val="24"/>
        </w:rPr>
        <w:t xml:space="preserve"> k</w:t>
      </w:r>
      <w:r w:rsidR="00404247">
        <w:rPr>
          <w:rFonts w:ascii="Times New Roman" w:hAnsi="Times New Roman"/>
          <w:sz w:val="24"/>
          <w:szCs w:val="24"/>
        </w:rPr>
        <w:t>ë</w:t>
      </w:r>
      <w:r w:rsidRPr="00404247">
        <w:rPr>
          <w:rFonts w:ascii="Times New Roman" w:hAnsi="Times New Roman"/>
          <w:sz w:val="24"/>
          <w:szCs w:val="24"/>
        </w:rPr>
        <w:t>t</w:t>
      </w:r>
      <w:r w:rsidR="00404247">
        <w:rPr>
          <w:rFonts w:ascii="Times New Roman" w:hAnsi="Times New Roman"/>
          <w:sz w:val="24"/>
          <w:szCs w:val="24"/>
        </w:rPr>
        <w:t>ë</w:t>
      </w:r>
      <w:r w:rsidRPr="00404247">
        <w:rPr>
          <w:rFonts w:ascii="Times New Roman" w:hAnsi="Times New Roman"/>
          <w:sz w:val="24"/>
          <w:szCs w:val="24"/>
        </w:rPr>
        <w:t xml:space="preserve"> kuad</w:t>
      </w:r>
      <w:r w:rsidR="00404247">
        <w:rPr>
          <w:rFonts w:ascii="Times New Roman" w:hAnsi="Times New Roman"/>
          <w:sz w:val="24"/>
          <w:szCs w:val="24"/>
        </w:rPr>
        <w:t>ë</w:t>
      </w:r>
      <w:r w:rsidRPr="00404247">
        <w:rPr>
          <w:rFonts w:ascii="Times New Roman" w:hAnsi="Times New Roman"/>
          <w:sz w:val="24"/>
          <w:szCs w:val="24"/>
        </w:rPr>
        <w:t>r</w:t>
      </w:r>
      <w:r w:rsidR="00C149D3" w:rsidRPr="00404247">
        <w:rPr>
          <w:rFonts w:ascii="Times New Roman" w:hAnsi="Times New Roman"/>
          <w:sz w:val="24"/>
          <w:szCs w:val="24"/>
        </w:rPr>
        <w:t>,</w:t>
      </w:r>
      <w:r w:rsidRPr="00404247">
        <w:rPr>
          <w:rFonts w:ascii="Times New Roman" w:hAnsi="Times New Roman"/>
          <w:sz w:val="24"/>
          <w:szCs w:val="24"/>
        </w:rPr>
        <w:t xml:space="preserve"> paraqiten</w:t>
      </w:r>
      <w:r w:rsidR="00C024C9" w:rsidRPr="00404247">
        <w:rPr>
          <w:rFonts w:ascii="Times New Roman" w:hAnsi="Times New Roman"/>
          <w:sz w:val="24"/>
          <w:szCs w:val="24"/>
        </w:rPr>
        <w:t xml:space="preserve"> fushat në të cilat administrata tatimore duhet të </w:t>
      </w:r>
      <w:r w:rsidR="00C149D3" w:rsidRPr="00404247">
        <w:rPr>
          <w:rFonts w:ascii="Times New Roman" w:hAnsi="Times New Roman"/>
          <w:sz w:val="24"/>
          <w:szCs w:val="24"/>
        </w:rPr>
        <w:t>marr</w:t>
      </w:r>
      <w:r w:rsidR="003A6894" w:rsidRPr="00404247">
        <w:rPr>
          <w:rFonts w:ascii="Times New Roman" w:hAnsi="Times New Roman"/>
          <w:sz w:val="24"/>
          <w:szCs w:val="24"/>
        </w:rPr>
        <w:t>ë</w:t>
      </w:r>
      <w:r w:rsidR="00C149D3" w:rsidRPr="00404247">
        <w:rPr>
          <w:rFonts w:ascii="Times New Roman" w:hAnsi="Times New Roman"/>
          <w:sz w:val="24"/>
          <w:szCs w:val="24"/>
        </w:rPr>
        <w:t xml:space="preserve"> n</w:t>
      </w:r>
      <w:r w:rsidR="003A6894" w:rsidRPr="00404247">
        <w:rPr>
          <w:rFonts w:ascii="Times New Roman" w:hAnsi="Times New Roman"/>
          <w:sz w:val="24"/>
          <w:szCs w:val="24"/>
        </w:rPr>
        <w:t>ë</w:t>
      </w:r>
      <w:r w:rsidR="00C149D3" w:rsidRPr="00404247">
        <w:rPr>
          <w:rFonts w:ascii="Times New Roman" w:hAnsi="Times New Roman"/>
          <w:sz w:val="24"/>
          <w:szCs w:val="24"/>
        </w:rPr>
        <w:t xml:space="preserve"> </w:t>
      </w:r>
      <w:r w:rsidR="00C024C9" w:rsidRPr="00404247">
        <w:rPr>
          <w:rFonts w:ascii="Times New Roman" w:hAnsi="Times New Roman"/>
          <w:sz w:val="24"/>
          <w:szCs w:val="24"/>
        </w:rPr>
        <w:t>konsideratë përcaktimet e autoritetit rregullator. Këto janë fusha në të cilat autoriteti rregullator ka ekspertizë të veçantë dhe ku analizat e mëtejshme nga administrata tatimore mund të krijojnë dublikime të panevojshme. Sidoqoftë, zonat ku administrata tatimore ka të ngjarë të jetë eksperte, si përsa i përket metodologjive të transferimit të çmimit, i janë lënë administratës tatimore.</w:t>
      </w:r>
    </w:p>
    <w:p w14:paraId="1CFB440D" w14:textId="77777777" w:rsidR="00C024C9" w:rsidRPr="00404247" w:rsidRDefault="00C024C9" w:rsidP="003A6894">
      <w:pPr>
        <w:spacing w:line="276" w:lineRule="auto"/>
        <w:rPr>
          <w:rFonts w:ascii="Times New Roman" w:hAnsi="Times New Roman"/>
          <w:sz w:val="24"/>
          <w:szCs w:val="24"/>
        </w:rPr>
      </w:pPr>
    </w:p>
    <w:p w14:paraId="6E6E60B7" w14:textId="77777777" w:rsidR="00C024C9" w:rsidRPr="00404247" w:rsidRDefault="00404247" w:rsidP="003A6894">
      <w:pPr>
        <w:spacing w:line="276" w:lineRule="auto"/>
        <w:jc w:val="both"/>
        <w:rPr>
          <w:rFonts w:ascii="Times New Roman" w:hAnsi="Times New Roman"/>
          <w:sz w:val="24"/>
          <w:szCs w:val="24"/>
        </w:rPr>
      </w:pPr>
      <w:r w:rsidRPr="00404247">
        <w:rPr>
          <w:rFonts w:ascii="Times New Roman" w:hAnsi="Times New Roman"/>
          <w:sz w:val="24"/>
          <w:szCs w:val="24"/>
        </w:rPr>
        <w:t>Gjitashtu p</w:t>
      </w:r>
      <w:r>
        <w:rPr>
          <w:rFonts w:ascii="Times New Roman" w:hAnsi="Times New Roman"/>
          <w:sz w:val="24"/>
          <w:szCs w:val="24"/>
        </w:rPr>
        <w:t>ë</w:t>
      </w:r>
      <w:r w:rsidRPr="00404247">
        <w:rPr>
          <w:rFonts w:ascii="Times New Roman" w:hAnsi="Times New Roman"/>
          <w:sz w:val="24"/>
          <w:szCs w:val="24"/>
        </w:rPr>
        <w:t>r t</w:t>
      </w:r>
      <w:r>
        <w:rPr>
          <w:rFonts w:ascii="Times New Roman" w:hAnsi="Times New Roman"/>
          <w:sz w:val="24"/>
          <w:szCs w:val="24"/>
        </w:rPr>
        <w:t>ë</w:t>
      </w:r>
      <w:r w:rsidRPr="00404247">
        <w:rPr>
          <w:rFonts w:ascii="Times New Roman" w:hAnsi="Times New Roman"/>
          <w:sz w:val="24"/>
          <w:szCs w:val="24"/>
        </w:rPr>
        <w:t xml:space="preserve"> pasur nj</w:t>
      </w:r>
      <w:r>
        <w:rPr>
          <w:rFonts w:ascii="Times New Roman" w:hAnsi="Times New Roman"/>
          <w:sz w:val="24"/>
          <w:szCs w:val="24"/>
        </w:rPr>
        <w:t>ë</w:t>
      </w:r>
      <w:r w:rsidRPr="00404247">
        <w:rPr>
          <w:rFonts w:ascii="Times New Roman" w:hAnsi="Times New Roman"/>
          <w:sz w:val="24"/>
          <w:szCs w:val="24"/>
        </w:rPr>
        <w:t xml:space="preserve"> panoram</w:t>
      </w:r>
      <w:r>
        <w:rPr>
          <w:rFonts w:ascii="Times New Roman" w:hAnsi="Times New Roman"/>
          <w:sz w:val="24"/>
          <w:szCs w:val="24"/>
        </w:rPr>
        <w:t>ë</w:t>
      </w:r>
      <w:r w:rsidRPr="00404247">
        <w:rPr>
          <w:rFonts w:ascii="Times New Roman" w:hAnsi="Times New Roman"/>
          <w:sz w:val="24"/>
          <w:szCs w:val="24"/>
        </w:rPr>
        <w:t xml:space="preserve"> t</w:t>
      </w:r>
      <w:r>
        <w:rPr>
          <w:rFonts w:ascii="Times New Roman" w:hAnsi="Times New Roman"/>
          <w:sz w:val="24"/>
          <w:szCs w:val="24"/>
        </w:rPr>
        <w:t>ë</w:t>
      </w:r>
      <w:r w:rsidRPr="00404247">
        <w:rPr>
          <w:rFonts w:ascii="Times New Roman" w:hAnsi="Times New Roman"/>
          <w:sz w:val="24"/>
          <w:szCs w:val="24"/>
        </w:rPr>
        <w:t xml:space="preserve"> progresit t</w:t>
      </w:r>
      <w:r>
        <w:rPr>
          <w:rFonts w:ascii="Times New Roman" w:hAnsi="Times New Roman"/>
          <w:sz w:val="24"/>
          <w:szCs w:val="24"/>
        </w:rPr>
        <w:t>ë</w:t>
      </w:r>
      <w:r w:rsidRPr="00404247">
        <w:rPr>
          <w:rFonts w:ascii="Times New Roman" w:hAnsi="Times New Roman"/>
          <w:sz w:val="24"/>
          <w:szCs w:val="24"/>
        </w:rPr>
        <w:t xml:space="preserve"> sektorit, k</w:t>
      </w:r>
      <w:r w:rsidR="00C024C9" w:rsidRPr="00404247">
        <w:rPr>
          <w:rFonts w:ascii="Times New Roman" w:hAnsi="Times New Roman"/>
          <w:sz w:val="24"/>
          <w:szCs w:val="24"/>
        </w:rPr>
        <w:t xml:space="preserve">ontraktorët </w:t>
      </w:r>
      <w:r w:rsidR="00C149D3" w:rsidRPr="00404247">
        <w:rPr>
          <w:rFonts w:ascii="Times New Roman" w:hAnsi="Times New Roman"/>
          <w:sz w:val="24"/>
          <w:szCs w:val="24"/>
        </w:rPr>
        <w:t>duhet t’</w:t>
      </w:r>
      <w:r w:rsidR="00D169D7" w:rsidRPr="00404247">
        <w:rPr>
          <w:rFonts w:ascii="Times New Roman" w:hAnsi="Times New Roman"/>
          <w:sz w:val="24"/>
          <w:szCs w:val="24"/>
        </w:rPr>
        <w:t>i</w:t>
      </w:r>
      <w:r w:rsidR="00C149D3" w:rsidRPr="00404247">
        <w:rPr>
          <w:rFonts w:ascii="Times New Roman" w:hAnsi="Times New Roman"/>
          <w:sz w:val="24"/>
          <w:szCs w:val="24"/>
        </w:rPr>
        <w:t xml:space="preserve"> paraqesin</w:t>
      </w:r>
      <w:r w:rsidR="00C024C9" w:rsidRPr="00404247">
        <w:rPr>
          <w:rFonts w:ascii="Times New Roman" w:hAnsi="Times New Roman"/>
          <w:sz w:val="24"/>
          <w:szCs w:val="24"/>
        </w:rPr>
        <w:t xml:space="preserve"> Ministrisë së Financave </w:t>
      </w:r>
      <w:r w:rsidRPr="00404247">
        <w:rPr>
          <w:rFonts w:ascii="Times New Roman" w:hAnsi="Times New Roman"/>
          <w:sz w:val="24"/>
          <w:szCs w:val="24"/>
        </w:rPr>
        <w:t>dhe Ekonomis</w:t>
      </w:r>
      <w:r>
        <w:rPr>
          <w:rFonts w:ascii="Times New Roman" w:hAnsi="Times New Roman"/>
          <w:sz w:val="24"/>
          <w:szCs w:val="24"/>
        </w:rPr>
        <w:t>ë</w:t>
      </w:r>
      <w:r w:rsidRPr="00404247">
        <w:rPr>
          <w:rFonts w:ascii="Times New Roman" w:hAnsi="Times New Roman"/>
          <w:sz w:val="24"/>
          <w:szCs w:val="24"/>
        </w:rPr>
        <w:t xml:space="preserve"> </w:t>
      </w:r>
      <w:r w:rsidR="00C024C9" w:rsidRPr="00404247">
        <w:rPr>
          <w:rFonts w:ascii="Times New Roman" w:hAnsi="Times New Roman"/>
          <w:sz w:val="24"/>
          <w:szCs w:val="24"/>
        </w:rPr>
        <w:t>parashikime financiare në baza dyvjeçare. Është e domosdoshme që Ministria të ketë këtë informacion për buxhetin e vet, për menaxhimin ekonomik dhe qëllimet e parashikimi</w:t>
      </w:r>
      <w:r w:rsidRPr="00404247">
        <w:rPr>
          <w:rFonts w:ascii="Times New Roman" w:hAnsi="Times New Roman"/>
          <w:sz w:val="24"/>
          <w:szCs w:val="24"/>
        </w:rPr>
        <w:t>t. In</w:t>
      </w:r>
      <w:r w:rsidR="00C149D3" w:rsidRPr="00404247">
        <w:rPr>
          <w:rFonts w:ascii="Times New Roman" w:hAnsi="Times New Roman"/>
          <w:sz w:val="24"/>
          <w:szCs w:val="24"/>
        </w:rPr>
        <w:t>nformacion</w:t>
      </w:r>
      <w:r w:rsidRPr="00404247">
        <w:rPr>
          <w:rFonts w:ascii="Times New Roman" w:hAnsi="Times New Roman"/>
          <w:sz w:val="24"/>
          <w:szCs w:val="24"/>
        </w:rPr>
        <w:t>i, gjithashtu do t</w:t>
      </w:r>
      <w:r>
        <w:rPr>
          <w:rFonts w:ascii="Times New Roman" w:hAnsi="Times New Roman"/>
          <w:sz w:val="24"/>
          <w:szCs w:val="24"/>
        </w:rPr>
        <w:t>ë</w:t>
      </w:r>
      <w:r w:rsidRPr="00404247">
        <w:rPr>
          <w:rFonts w:ascii="Times New Roman" w:hAnsi="Times New Roman"/>
          <w:sz w:val="24"/>
          <w:szCs w:val="24"/>
        </w:rPr>
        <w:t xml:space="preserve"> jet</w:t>
      </w:r>
      <w:r>
        <w:rPr>
          <w:rFonts w:ascii="Times New Roman" w:hAnsi="Times New Roman"/>
          <w:sz w:val="24"/>
          <w:szCs w:val="24"/>
        </w:rPr>
        <w:t>ë</w:t>
      </w:r>
      <w:r w:rsidRPr="00404247">
        <w:rPr>
          <w:rFonts w:ascii="Times New Roman" w:hAnsi="Times New Roman"/>
          <w:sz w:val="24"/>
          <w:szCs w:val="24"/>
        </w:rPr>
        <w:t xml:space="preserve"> </w:t>
      </w:r>
      <w:r w:rsidR="000D692F" w:rsidRPr="00404247">
        <w:rPr>
          <w:rFonts w:ascii="Times New Roman" w:hAnsi="Times New Roman"/>
          <w:sz w:val="24"/>
          <w:szCs w:val="24"/>
        </w:rPr>
        <w:t xml:space="preserve">i </w:t>
      </w:r>
      <w:r w:rsidRPr="00404247">
        <w:rPr>
          <w:rFonts w:ascii="Times New Roman" w:hAnsi="Times New Roman"/>
          <w:sz w:val="24"/>
          <w:szCs w:val="24"/>
        </w:rPr>
        <w:t>nevojsh</w:t>
      </w:r>
      <w:r>
        <w:rPr>
          <w:rFonts w:ascii="Times New Roman" w:hAnsi="Times New Roman"/>
          <w:sz w:val="24"/>
          <w:szCs w:val="24"/>
        </w:rPr>
        <w:t>ë</w:t>
      </w:r>
      <w:r w:rsidRPr="00404247">
        <w:rPr>
          <w:rFonts w:ascii="Times New Roman" w:hAnsi="Times New Roman"/>
          <w:sz w:val="24"/>
          <w:szCs w:val="24"/>
        </w:rPr>
        <w:t>m p</w:t>
      </w:r>
      <w:r>
        <w:rPr>
          <w:rFonts w:ascii="Times New Roman" w:hAnsi="Times New Roman"/>
          <w:sz w:val="24"/>
          <w:szCs w:val="24"/>
        </w:rPr>
        <w:t>ë</w:t>
      </w:r>
      <w:r w:rsidRPr="00404247">
        <w:rPr>
          <w:rFonts w:ascii="Times New Roman" w:hAnsi="Times New Roman"/>
          <w:sz w:val="24"/>
          <w:szCs w:val="24"/>
        </w:rPr>
        <w:t>r p</w:t>
      </w:r>
      <w:r>
        <w:rPr>
          <w:rFonts w:ascii="Times New Roman" w:hAnsi="Times New Roman"/>
          <w:sz w:val="24"/>
          <w:szCs w:val="24"/>
        </w:rPr>
        <w:t>ë</w:t>
      </w:r>
      <w:r w:rsidRPr="00404247">
        <w:rPr>
          <w:rFonts w:ascii="Times New Roman" w:hAnsi="Times New Roman"/>
          <w:sz w:val="24"/>
          <w:szCs w:val="24"/>
        </w:rPr>
        <w:t>rd</w:t>
      </w:r>
      <w:r w:rsidR="006A5274">
        <w:rPr>
          <w:rFonts w:ascii="Times New Roman" w:hAnsi="Times New Roman"/>
          <w:sz w:val="24"/>
          <w:szCs w:val="24"/>
        </w:rPr>
        <w:t>orim</w:t>
      </w:r>
      <w:r w:rsidR="00C149D3" w:rsidRPr="00404247">
        <w:rPr>
          <w:rFonts w:ascii="Times New Roman" w:hAnsi="Times New Roman"/>
          <w:sz w:val="24"/>
          <w:szCs w:val="24"/>
        </w:rPr>
        <w:t xml:space="preserve"> </w:t>
      </w:r>
      <w:r w:rsidR="005A76E7" w:rsidRPr="00404247">
        <w:rPr>
          <w:rFonts w:ascii="Times New Roman" w:hAnsi="Times New Roman"/>
          <w:sz w:val="24"/>
          <w:szCs w:val="24"/>
        </w:rPr>
        <w:t>në modelet fiskale</w:t>
      </w:r>
      <w:r w:rsidRPr="00404247">
        <w:rPr>
          <w:rFonts w:ascii="Times New Roman" w:hAnsi="Times New Roman"/>
          <w:sz w:val="24"/>
          <w:szCs w:val="24"/>
        </w:rPr>
        <w:t xml:space="preserve"> me synim parashikimin e trendit t</w:t>
      </w:r>
      <w:r>
        <w:rPr>
          <w:rFonts w:ascii="Times New Roman" w:hAnsi="Times New Roman"/>
          <w:sz w:val="24"/>
          <w:szCs w:val="24"/>
        </w:rPr>
        <w:t>ë</w:t>
      </w:r>
      <w:r w:rsidRPr="00404247">
        <w:rPr>
          <w:rFonts w:ascii="Times New Roman" w:hAnsi="Times New Roman"/>
          <w:sz w:val="24"/>
          <w:szCs w:val="24"/>
        </w:rPr>
        <w:t xml:space="preserve"> t</w:t>
      </w:r>
      <w:r>
        <w:rPr>
          <w:rFonts w:ascii="Times New Roman" w:hAnsi="Times New Roman"/>
          <w:sz w:val="24"/>
          <w:szCs w:val="24"/>
        </w:rPr>
        <w:t>ë</w:t>
      </w:r>
      <w:r w:rsidRPr="00404247">
        <w:rPr>
          <w:rFonts w:ascii="Times New Roman" w:hAnsi="Times New Roman"/>
          <w:sz w:val="24"/>
          <w:szCs w:val="24"/>
        </w:rPr>
        <w:t xml:space="preserve"> ardhurave t</w:t>
      </w:r>
      <w:r>
        <w:rPr>
          <w:rFonts w:ascii="Times New Roman" w:hAnsi="Times New Roman"/>
          <w:sz w:val="24"/>
          <w:szCs w:val="24"/>
        </w:rPr>
        <w:t>ë</w:t>
      </w:r>
      <w:r w:rsidRPr="00404247">
        <w:rPr>
          <w:rFonts w:ascii="Times New Roman" w:hAnsi="Times New Roman"/>
          <w:sz w:val="24"/>
          <w:szCs w:val="24"/>
        </w:rPr>
        <w:t xml:space="preserve"> k</w:t>
      </w:r>
      <w:r>
        <w:rPr>
          <w:rFonts w:ascii="Times New Roman" w:hAnsi="Times New Roman"/>
          <w:sz w:val="24"/>
          <w:szCs w:val="24"/>
        </w:rPr>
        <w:t>ë</w:t>
      </w:r>
      <w:r w:rsidRPr="00404247">
        <w:rPr>
          <w:rFonts w:ascii="Times New Roman" w:hAnsi="Times New Roman"/>
          <w:sz w:val="24"/>
          <w:szCs w:val="24"/>
        </w:rPr>
        <w:t>tij sektori</w:t>
      </w:r>
      <w:r w:rsidR="005A76E7" w:rsidRPr="00404247">
        <w:rPr>
          <w:rFonts w:ascii="Times New Roman" w:hAnsi="Times New Roman"/>
          <w:sz w:val="24"/>
          <w:szCs w:val="24"/>
        </w:rPr>
        <w:t>.</w:t>
      </w:r>
    </w:p>
    <w:p w14:paraId="1B813CF3" w14:textId="77777777" w:rsidR="00992F7F" w:rsidRPr="00404247" w:rsidRDefault="00992F7F" w:rsidP="00594947">
      <w:pPr>
        <w:spacing w:line="276" w:lineRule="auto"/>
        <w:jc w:val="both"/>
        <w:rPr>
          <w:rFonts w:ascii="Times New Roman" w:hAnsi="Times New Roman"/>
          <w:sz w:val="24"/>
          <w:szCs w:val="24"/>
          <w:lang w:val="sq-AL" w:bidi="en-US"/>
        </w:rPr>
      </w:pPr>
    </w:p>
    <w:bookmarkEnd w:id="0"/>
    <w:p w14:paraId="480C027B" w14:textId="77777777" w:rsidR="002F386B" w:rsidRDefault="002F386B" w:rsidP="00276B87">
      <w:pPr>
        <w:jc w:val="both"/>
        <w:rPr>
          <w:rFonts w:ascii="Times New Roman" w:hAnsi="Times New Roman"/>
          <w:b/>
          <w:szCs w:val="22"/>
          <w:lang w:val="sq-AL"/>
        </w:rPr>
      </w:pPr>
    </w:p>
    <w:p w14:paraId="0FC7F81C" w14:textId="77777777" w:rsidR="00276B87" w:rsidRPr="00864E90" w:rsidRDefault="00276B87" w:rsidP="00276B87">
      <w:pPr>
        <w:jc w:val="both"/>
        <w:rPr>
          <w:rFonts w:ascii="Times New Roman" w:hAnsi="Times New Roman"/>
          <w:lang w:val="sq-AL"/>
        </w:rPr>
      </w:pPr>
      <w:r>
        <w:rPr>
          <w:rFonts w:ascii="Times New Roman" w:hAnsi="Times New Roman"/>
          <w:b/>
          <w:szCs w:val="22"/>
          <w:lang w:val="sq-AL"/>
        </w:rPr>
        <w:t>Raporti i v</w:t>
      </w:r>
      <w:r w:rsidRPr="009C75E3">
        <w:rPr>
          <w:rFonts w:ascii="Times New Roman" w:hAnsi="Times New Roman"/>
          <w:b/>
          <w:szCs w:val="22"/>
          <w:lang w:val="sq-AL"/>
        </w:rPr>
        <w:t xml:space="preserve">lerësimit </w:t>
      </w:r>
      <w:r>
        <w:rPr>
          <w:rFonts w:ascii="Times New Roman" w:hAnsi="Times New Roman"/>
          <w:b/>
          <w:szCs w:val="22"/>
          <w:lang w:val="sq-AL"/>
        </w:rPr>
        <w:t xml:space="preserve">të ndikimit </w:t>
      </w:r>
      <w:r w:rsidRPr="009C75E3">
        <w:rPr>
          <w:rFonts w:ascii="Times New Roman" w:hAnsi="Times New Roman"/>
          <w:b/>
          <w:szCs w:val="22"/>
          <w:lang w:val="sq-AL"/>
        </w:rPr>
        <w:t xml:space="preserve">- </w:t>
      </w:r>
      <w:r>
        <w:rPr>
          <w:rFonts w:ascii="Times New Roman" w:hAnsi="Times New Roman"/>
          <w:b/>
          <w:szCs w:val="22"/>
          <w:lang w:val="sq-AL"/>
        </w:rPr>
        <w:t>Shtojca</w:t>
      </w:r>
      <w:r w:rsidRPr="009C75E3">
        <w:rPr>
          <w:rFonts w:ascii="Times New Roman" w:hAnsi="Times New Roman"/>
          <w:b/>
          <w:szCs w:val="22"/>
          <w:lang w:val="sq-AL"/>
        </w:rPr>
        <w:t xml:space="preserve"> </w:t>
      </w:r>
      <w:r>
        <w:rPr>
          <w:rFonts w:ascii="Times New Roman" w:hAnsi="Times New Roman"/>
          <w:b/>
          <w:szCs w:val="22"/>
          <w:lang w:val="sq-AL"/>
        </w:rPr>
        <w:t>2/a</w:t>
      </w:r>
    </w:p>
    <w:p w14:paraId="05861255" w14:textId="77777777" w:rsidR="00276B87" w:rsidRDefault="00276B87" w:rsidP="00276B87">
      <w:pPr>
        <w:rPr>
          <w:rStyle w:val="Strong"/>
          <w:rFonts w:ascii="Times New Roman" w:hAnsi="Times New Roman"/>
          <w:b w:val="0"/>
          <w:szCs w:val="22"/>
          <w:lang w:val="sq-AL"/>
        </w:rPr>
      </w:pPr>
    </w:p>
    <w:p w14:paraId="0379F749" w14:textId="77777777" w:rsidR="00276B87" w:rsidRDefault="00276B87" w:rsidP="00276B87">
      <w:pPr>
        <w:rPr>
          <w:rStyle w:val="Strong"/>
          <w:rFonts w:ascii="Times New Roman" w:hAnsi="Times New Roman"/>
          <w:b w:val="0"/>
          <w:szCs w:val="22"/>
          <w:lang w:val="sq-AL"/>
        </w:rPr>
      </w:pPr>
      <w:r w:rsidRPr="009C75E3">
        <w:rPr>
          <w:rStyle w:val="Strong"/>
          <w:rFonts w:ascii="Times New Roman" w:hAnsi="Times New Roman"/>
          <w:b w:val="0"/>
          <w:i/>
          <w:szCs w:val="22"/>
          <w:lang w:val="sq-AL"/>
        </w:rPr>
        <w:t>Tabela: Vlera aktuale neto në total (</w:t>
      </w:r>
      <w:r>
        <w:rPr>
          <w:rStyle w:val="Strong"/>
          <w:rFonts w:ascii="Times New Roman" w:hAnsi="Times New Roman"/>
          <w:b w:val="0"/>
          <w:i/>
          <w:szCs w:val="22"/>
          <w:lang w:val="sq-AL"/>
        </w:rPr>
        <w:t>VAN</w:t>
      </w:r>
      <w:r w:rsidRPr="009C75E3">
        <w:rPr>
          <w:rStyle w:val="Strong"/>
          <w:rFonts w:ascii="Times New Roman" w:hAnsi="Times New Roman"/>
          <w:b w:val="0"/>
          <w:i/>
          <w:szCs w:val="22"/>
          <w:lang w:val="sq-AL"/>
        </w:rPr>
        <w:t xml:space="preserve">) - kostot dhe përfitimet me vlerë monetare të përcaktuar në milionë lekë e zbritur për 10 vjet (Vlera aktuale e kostos dhe </w:t>
      </w:r>
      <w:r>
        <w:rPr>
          <w:rStyle w:val="Strong"/>
          <w:rFonts w:ascii="Times New Roman" w:hAnsi="Times New Roman"/>
          <w:b w:val="0"/>
          <w:i/>
          <w:szCs w:val="22"/>
          <w:lang w:val="sq-AL"/>
        </w:rPr>
        <w:t>v</w:t>
      </w:r>
      <w:r w:rsidRPr="009C75E3">
        <w:rPr>
          <w:rStyle w:val="Strong"/>
          <w:rFonts w:ascii="Times New Roman" w:hAnsi="Times New Roman"/>
          <w:b w:val="0"/>
          <w:i/>
          <w:szCs w:val="22"/>
          <w:lang w:val="sq-AL"/>
        </w:rPr>
        <w:t>lera aktuale e përfitimit); krahasuar me status quo-në</w:t>
      </w:r>
      <w:r>
        <w:rPr>
          <w:rStyle w:val="Strong"/>
          <w:rFonts w:ascii="Times New Roman" w:hAnsi="Times New Roman"/>
          <w:b w:val="0"/>
          <w:szCs w:val="22"/>
          <w:lang w:val="sq-AL"/>
        </w:rPr>
        <w:t>.</w:t>
      </w:r>
      <w:r w:rsidRPr="009C75E3">
        <w:rPr>
          <w:rStyle w:val="Strong"/>
          <w:rFonts w:ascii="Times New Roman" w:hAnsi="Times New Roman"/>
          <w:b w:val="0"/>
          <w:szCs w:val="22"/>
          <w:lang w:val="sq-AL"/>
        </w:rPr>
        <w:t xml:space="preserve">    </w:t>
      </w:r>
    </w:p>
    <w:p w14:paraId="79106C08" w14:textId="77777777" w:rsidR="00A97B63" w:rsidRPr="00A97B63" w:rsidRDefault="00A97B63" w:rsidP="00A97B63">
      <w:pPr>
        <w:spacing w:line="276" w:lineRule="auto"/>
        <w:jc w:val="both"/>
        <w:rPr>
          <w:rFonts w:ascii="Times New Roman" w:hAnsi="Times New Roman"/>
          <w:bCs/>
          <w:sz w:val="24"/>
          <w:szCs w:val="24"/>
        </w:rPr>
      </w:pPr>
    </w:p>
    <w:p w14:paraId="060D57CF" w14:textId="77777777" w:rsidR="00A97B63" w:rsidRPr="00A97B63" w:rsidRDefault="00A97B63" w:rsidP="00A97B63">
      <w:pPr>
        <w:spacing w:line="276" w:lineRule="auto"/>
        <w:jc w:val="both"/>
        <w:rPr>
          <w:rFonts w:ascii="Times New Roman" w:hAnsi="Times New Roman"/>
          <w:bCs/>
          <w:sz w:val="24"/>
          <w:szCs w:val="24"/>
        </w:rPr>
      </w:pPr>
    </w:p>
    <w:p w14:paraId="48EE5F10" w14:textId="77777777" w:rsidR="00A97B63" w:rsidRPr="00A97B63" w:rsidRDefault="00A97B63" w:rsidP="00A97B63">
      <w:pPr>
        <w:spacing w:line="276" w:lineRule="auto"/>
        <w:jc w:val="both"/>
        <w:rPr>
          <w:rFonts w:ascii="Times New Roman" w:hAnsi="Times New Roman"/>
          <w:bCs/>
          <w:sz w:val="24"/>
          <w:szCs w:val="24"/>
        </w:rPr>
      </w:pPr>
      <w:r w:rsidRPr="00A97B63">
        <w:rPr>
          <w:rFonts w:ascii="Times New Roman" w:hAnsi="Times New Roman"/>
          <w:bCs/>
          <w:sz w:val="24"/>
          <w:szCs w:val="24"/>
        </w:rPr>
        <w:t>Nd</w:t>
      </w:r>
      <w:r>
        <w:rPr>
          <w:rFonts w:ascii="Times New Roman" w:hAnsi="Times New Roman"/>
          <w:bCs/>
          <w:sz w:val="24"/>
          <w:szCs w:val="24"/>
        </w:rPr>
        <w:t>ë</w:t>
      </w:r>
      <w:r w:rsidRPr="00A97B63">
        <w:rPr>
          <w:rFonts w:ascii="Times New Roman" w:hAnsi="Times New Roman"/>
          <w:bCs/>
          <w:sz w:val="24"/>
          <w:szCs w:val="24"/>
        </w:rPr>
        <w:t>rkoh</w:t>
      </w:r>
      <w:r>
        <w:rPr>
          <w:rFonts w:ascii="Times New Roman" w:hAnsi="Times New Roman"/>
          <w:bCs/>
          <w:sz w:val="24"/>
          <w:szCs w:val="24"/>
        </w:rPr>
        <w:t>ë</w:t>
      </w:r>
      <w:r w:rsidRPr="00A97B63">
        <w:rPr>
          <w:rFonts w:ascii="Times New Roman" w:hAnsi="Times New Roman"/>
          <w:bCs/>
          <w:sz w:val="24"/>
          <w:szCs w:val="24"/>
        </w:rPr>
        <w:t xml:space="preserve">, </w:t>
      </w:r>
      <w:r>
        <w:rPr>
          <w:rFonts w:ascii="Times New Roman" w:hAnsi="Times New Roman"/>
          <w:bCs/>
          <w:sz w:val="24"/>
          <w:szCs w:val="24"/>
        </w:rPr>
        <w:t>ë</w:t>
      </w:r>
      <w:r w:rsidRPr="00A97B63">
        <w:rPr>
          <w:rFonts w:ascii="Times New Roman" w:hAnsi="Times New Roman"/>
          <w:bCs/>
          <w:sz w:val="24"/>
          <w:szCs w:val="24"/>
        </w:rPr>
        <w:t>sht</w:t>
      </w:r>
      <w:r>
        <w:rPr>
          <w:rFonts w:ascii="Times New Roman" w:hAnsi="Times New Roman"/>
          <w:bCs/>
          <w:sz w:val="24"/>
          <w:szCs w:val="24"/>
        </w:rPr>
        <w:t>ë</w:t>
      </w:r>
      <w:r w:rsidRPr="00A97B63">
        <w:rPr>
          <w:rFonts w:ascii="Times New Roman" w:hAnsi="Times New Roman"/>
          <w:bCs/>
          <w:sz w:val="24"/>
          <w:szCs w:val="24"/>
        </w:rPr>
        <w:t xml:space="preserve"> e pamundur t</w:t>
      </w:r>
      <w:r>
        <w:rPr>
          <w:rFonts w:ascii="Times New Roman" w:hAnsi="Times New Roman"/>
          <w:bCs/>
          <w:sz w:val="24"/>
          <w:szCs w:val="24"/>
        </w:rPr>
        <w:t>ë</w:t>
      </w:r>
      <w:r w:rsidRPr="00A97B63">
        <w:rPr>
          <w:rFonts w:ascii="Times New Roman" w:hAnsi="Times New Roman"/>
          <w:bCs/>
          <w:sz w:val="24"/>
          <w:szCs w:val="24"/>
        </w:rPr>
        <w:t xml:space="preserve"> zb</w:t>
      </w:r>
      <w:r>
        <w:rPr>
          <w:rFonts w:ascii="Times New Roman" w:hAnsi="Times New Roman"/>
          <w:bCs/>
          <w:sz w:val="24"/>
          <w:szCs w:val="24"/>
        </w:rPr>
        <w:t>ë</w:t>
      </w:r>
      <w:r w:rsidRPr="00A97B63">
        <w:rPr>
          <w:rFonts w:ascii="Times New Roman" w:hAnsi="Times New Roman"/>
          <w:bCs/>
          <w:sz w:val="24"/>
          <w:szCs w:val="24"/>
        </w:rPr>
        <w:t>rthejm</w:t>
      </w:r>
      <w:r>
        <w:rPr>
          <w:rFonts w:ascii="Times New Roman" w:hAnsi="Times New Roman"/>
          <w:bCs/>
          <w:sz w:val="24"/>
          <w:szCs w:val="24"/>
        </w:rPr>
        <w:t>ë</w:t>
      </w:r>
      <w:r w:rsidRPr="00A97B63">
        <w:rPr>
          <w:rFonts w:ascii="Times New Roman" w:hAnsi="Times New Roman"/>
          <w:bCs/>
          <w:sz w:val="24"/>
          <w:szCs w:val="24"/>
        </w:rPr>
        <w:t xml:space="preserve"> vler</w:t>
      </w:r>
      <w:r>
        <w:rPr>
          <w:rFonts w:ascii="Times New Roman" w:hAnsi="Times New Roman"/>
          <w:bCs/>
          <w:sz w:val="24"/>
          <w:szCs w:val="24"/>
        </w:rPr>
        <w:t>ë</w:t>
      </w:r>
      <w:r w:rsidRPr="00A97B63">
        <w:rPr>
          <w:rFonts w:ascii="Times New Roman" w:hAnsi="Times New Roman"/>
          <w:bCs/>
          <w:sz w:val="24"/>
          <w:szCs w:val="24"/>
        </w:rPr>
        <w:t>n e prodhimit q</w:t>
      </w:r>
      <w:r>
        <w:rPr>
          <w:rFonts w:ascii="Times New Roman" w:hAnsi="Times New Roman"/>
          <w:bCs/>
          <w:sz w:val="24"/>
          <w:szCs w:val="24"/>
        </w:rPr>
        <w:t>ë</w:t>
      </w:r>
      <w:r w:rsidRPr="00A97B63">
        <w:rPr>
          <w:rFonts w:ascii="Times New Roman" w:hAnsi="Times New Roman"/>
          <w:bCs/>
          <w:sz w:val="24"/>
          <w:szCs w:val="24"/>
        </w:rPr>
        <w:t xml:space="preserve"> do t</w:t>
      </w:r>
      <w:r>
        <w:rPr>
          <w:rFonts w:ascii="Times New Roman" w:hAnsi="Times New Roman"/>
          <w:bCs/>
          <w:sz w:val="24"/>
          <w:szCs w:val="24"/>
        </w:rPr>
        <w:t>ë</w:t>
      </w:r>
      <w:r w:rsidRPr="00A97B63">
        <w:rPr>
          <w:rFonts w:ascii="Times New Roman" w:hAnsi="Times New Roman"/>
          <w:bCs/>
          <w:sz w:val="24"/>
          <w:szCs w:val="24"/>
        </w:rPr>
        <w:t xml:space="preserve"> p</w:t>
      </w:r>
      <w:r>
        <w:rPr>
          <w:rFonts w:ascii="Times New Roman" w:hAnsi="Times New Roman"/>
          <w:bCs/>
          <w:sz w:val="24"/>
          <w:szCs w:val="24"/>
        </w:rPr>
        <w:t>ë</w:t>
      </w:r>
      <w:r w:rsidRPr="00A97B63">
        <w:rPr>
          <w:rFonts w:ascii="Times New Roman" w:hAnsi="Times New Roman"/>
          <w:bCs/>
          <w:sz w:val="24"/>
          <w:szCs w:val="24"/>
        </w:rPr>
        <w:t>rfitoj</w:t>
      </w:r>
      <w:r>
        <w:rPr>
          <w:rFonts w:ascii="Times New Roman" w:hAnsi="Times New Roman"/>
          <w:bCs/>
          <w:sz w:val="24"/>
          <w:szCs w:val="24"/>
        </w:rPr>
        <w:t>ë</w:t>
      </w:r>
      <w:r w:rsidRPr="00A97B63">
        <w:rPr>
          <w:rFonts w:ascii="Times New Roman" w:hAnsi="Times New Roman"/>
          <w:bCs/>
          <w:sz w:val="24"/>
          <w:szCs w:val="24"/>
        </w:rPr>
        <w:t xml:space="preserve"> qeveria shqiptare n</w:t>
      </w:r>
      <w:r>
        <w:rPr>
          <w:rFonts w:ascii="Times New Roman" w:hAnsi="Times New Roman"/>
          <w:bCs/>
          <w:sz w:val="24"/>
          <w:szCs w:val="24"/>
        </w:rPr>
        <w:t>ë</w:t>
      </w:r>
      <w:r w:rsidRPr="00A97B63">
        <w:rPr>
          <w:rFonts w:ascii="Times New Roman" w:hAnsi="Times New Roman"/>
          <w:bCs/>
          <w:sz w:val="24"/>
          <w:szCs w:val="24"/>
        </w:rPr>
        <w:t xml:space="preserve"> vite, p</w:t>
      </w:r>
      <w:r>
        <w:rPr>
          <w:rFonts w:ascii="Times New Roman" w:hAnsi="Times New Roman"/>
          <w:bCs/>
          <w:sz w:val="24"/>
          <w:szCs w:val="24"/>
        </w:rPr>
        <w:t>ë</w:t>
      </w:r>
      <w:r w:rsidRPr="00A97B63">
        <w:rPr>
          <w:rFonts w:ascii="Times New Roman" w:hAnsi="Times New Roman"/>
          <w:bCs/>
          <w:sz w:val="24"/>
          <w:szCs w:val="24"/>
        </w:rPr>
        <w:t>r t</w:t>
      </w:r>
      <w:r>
        <w:rPr>
          <w:rFonts w:ascii="Times New Roman" w:hAnsi="Times New Roman"/>
          <w:bCs/>
          <w:sz w:val="24"/>
          <w:szCs w:val="24"/>
        </w:rPr>
        <w:t>ë</w:t>
      </w:r>
      <w:r w:rsidRPr="00A97B63">
        <w:rPr>
          <w:rFonts w:ascii="Times New Roman" w:hAnsi="Times New Roman"/>
          <w:bCs/>
          <w:sz w:val="24"/>
          <w:szCs w:val="24"/>
        </w:rPr>
        <w:t xml:space="preserve"> mund</w:t>
      </w:r>
      <w:r>
        <w:rPr>
          <w:rFonts w:ascii="Times New Roman" w:hAnsi="Times New Roman"/>
          <w:bCs/>
          <w:sz w:val="24"/>
          <w:szCs w:val="24"/>
        </w:rPr>
        <w:t>ë</w:t>
      </w:r>
      <w:r w:rsidRPr="00A97B63">
        <w:rPr>
          <w:rFonts w:ascii="Times New Roman" w:hAnsi="Times New Roman"/>
          <w:bCs/>
          <w:sz w:val="24"/>
          <w:szCs w:val="24"/>
        </w:rPr>
        <w:t>suar p</w:t>
      </w:r>
      <w:r>
        <w:rPr>
          <w:rFonts w:ascii="Times New Roman" w:hAnsi="Times New Roman"/>
          <w:bCs/>
          <w:sz w:val="24"/>
          <w:szCs w:val="24"/>
        </w:rPr>
        <w:t>ë</w:t>
      </w:r>
      <w:r w:rsidRPr="00A97B63">
        <w:rPr>
          <w:rFonts w:ascii="Times New Roman" w:hAnsi="Times New Roman"/>
          <w:bCs/>
          <w:sz w:val="24"/>
          <w:szCs w:val="24"/>
        </w:rPr>
        <w:t>rllogaritjen e vler</w:t>
      </w:r>
      <w:r>
        <w:rPr>
          <w:rFonts w:ascii="Times New Roman" w:hAnsi="Times New Roman"/>
          <w:bCs/>
          <w:sz w:val="24"/>
          <w:szCs w:val="24"/>
        </w:rPr>
        <w:t>ë</w:t>
      </w:r>
      <w:r w:rsidRPr="00A97B63">
        <w:rPr>
          <w:rFonts w:ascii="Times New Roman" w:hAnsi="Times New Roman"/>
          <w:bCs/>
          <w:sz w:val="24"/>
          <w:szCs w:val="24"/>
        </w:rPr>
        <w:t>s aktuale neto t</w:t>
      </w:r>
      <w:r>
        <w:rPr>
          <w:rFonts w:ascii="Times New Roman" w:hAnsi="Times New Roman"/>
          <w:bCs/>
          <w:sz w:val="24"/>
          <w:szCs w:val="24"/>
        </w:rPr>
        <w:t>ë</w:t>
      </w:r>
      <w:r w:rsidRPr="00A97B63">
        <w:rPr>
          <w:rFonts w:ascii="Times New Roman" w:hAnsi="Times New Roman"/>
          <w:bCs/>
          <w:sz w:val="24"/>
          <w:szCs w:val="24"/>
        </w:rPr>
        <w:t xml:space="preserve"> p</w:t>
      </w:r>
      <w:r>
        <w:rPr>
          <w:rFonts w:ascii="Times New Roman" w:hAnsi="Times New Roman"/>
          <w:bCs/>
          <w:sz w:val="24"/>
          <w:szCs w:val="24"/>
        </w:rPr>
        <w:t>ë</w:t>
      </w:r>
      <w:r w:rsidRPr="00A97B63">
        <w:rPr>
          <w:rFonts w:ascii="Times New Roman" w:hAnsi="Times New Roman"/>
          <w:bCs/>
          <w:sz w:val="24"/>
          <w:szCs w:val="24"/>
        </w:rPr>
        <w:t xml:space="preserve">rfitimeve.  Arsyeja </w:t>
      </w:r>
      <w:r>
        <w:rPr>
          <w:rFonts w:ascii="Times New Roman" w:hAnsi="Times New Roman"/>
          <w:bCs/>
          <w:sz w:val="24"/>
          <w:szCs w:val="24"/>
        </w:rPr>
        <w:t>ë</w:t>
      </w:r>
      <w:r w:rsidRPr="00A97B63">
        <w:rPr>
          <w:rFonts w:ascii="Times New Roman" w:hAnsi="Times New Roman"/>
          <w:bCs/>
          <w:sz w:val="24"/>
          <w:szCs w:val="24"/>
        </w:rPr>
        <w:t>sht</w:t>
      </w:r>
      <w:r>
        <w:rPr>
          <w:rFonts w:ascii="Times New Roman" w:hAnsi="Times New Roman"/>
          <w:bCs/>
          <w:sz w:val="24"/>
          <w:szCs w:val="24"/>
        </w:rPr>
        <w:t>ë</w:t>
      </w:r>
      <w:r w:rsidRPr="00A97B63">
        <w:rPr>
          <w:rFonts w:ascii="Times New Roman" w:hAnsi="Times New Roman"/>
          <w:bCs/>
          <w:sz w:val="24"/>
          <w:szCs w:val="24"/>
        </w:rPr>
        <w:t xml:space="preserve"> se parashikimi i k</w:t>
      </w:r>
      <w:r>
        <w:rPr>
          <w:rFonts w:ascii="Times New Roman" w:hAnsi="Times New Roman"/>
          <w:bCs/>
          <w:sz w:val="24"/>
          <w:szCs w:val="24"/>
        </w:rPr>
        <w:t>ë</w:t>
      </w:r>
      <w:r w:rsidRPr="00A97B63">
        <w:rPr>
          <w:rFonts w:ascii="Times New Roman" w:hAnsi="Times New Roman"/>
          <w:bCs/>
          <w:sz w:val="24"/>
          <w:szCs w:val="24"/>
        </w:rPr>
        <w:t>tyre p</w:t>
      </w:r>
      <w:r>
        <w:rPr>
          <w:rFonts w:ascii="Times New Roman" w:hAnsi="Times New Roman"/>
          <w:bCs/>
          <w:sz w:val="24"/>
          <w:szCs w:val="24"/>
        </w:rPr>
        <w:t>ë</w:t>
      </w:r>
      <w:r w:rsidRPr="00A97B63">
        <w:rPr>
          <w:rFonts w:ascii="Times New Roman" w:hAnsi="Times New Roman"/>
          <w:bCs/>
          <w:sz w:val="24"/>
          <w:szCs w:val="24"/>
        </w:rPr>
        <w:t>rfitimeve p</w:t>
      </w:r>
      <w:r>
        <w:rPr>
          <w:rFonts w:ascii="Times New Roman" w:hAnsi="Times New Roman"/>
          <w:bCs/>
          <w:sz w:val="24"/>
          <w:szCs w:val="24"/>
        </w:rPr>
        <w:t>ë</w:t>
      </w:r>
      <w:r w:rsidRPr="00A97B63">
        <w:rPr>
          <w:rFonts w:ascii="Times New Roman" w:hAnsi="Times New Roman"/>
          <w:bCs/>
          <w:sz w:val="24"/>
          <w:szCs w:val="24"/>
        </w:rPr>
        <w:t>r shtetin, do t</w:t>
      </w:r>
      <w:r w:rsidR="00520D45">
        <w:rPr>
          <w:rFonts w:ascii="Times New Roman" w:hAnsi="Times New Roman"/>
          <w:bCs/>
          <w:sz w:val="24"/>
          <w:szCs w:val="24"/>
        </w:rPr>
        <w:t>ë varet nga niveli i prodhimit</w:t>
      </w:r>
      <w:r w:rsidRPr="00A97B63">
        <w:rPr>
          <w:rFonts w:ascii="Times New Roman" w:hAnsi="Times New Roman"/>
          <w:bCs/>
          <w:sz w:val="24"/>
          <w:szCs w:val="24"/>
        </w:rPr>
        <w:t xml:space="preserve"> që do të ketë sektori hidrokarbur në vitet në vijim.</w:t>
      </w:r>
    </w:p>
    <w:p w14:paraId="7BC1D1DC" w14:textId="77777777" w:rsidR="00A97B63" w:rsidRPr="00A97B63" w:rsidRDefault="00A97B63" w:rsidP="00A97B63">
      <w:pPr>
        <w:spacing w:line="276" w:lineRule="auto"/>
        <w:jc w:val="both"/>
        <w:rPr>
          <w:rFonts w:ascii="Times New Roman" w:hAnsi="Times New Roman"/>
          <w:bCs/>
          <w:sz w:val="24"/>
          <w:szCs w:val="24"/>
        </w:rPr>
      </w:pPr>
    </w:p>
    <w:p w14:paraId="559CD816" w14:textId="7DFE9FAF" w:rsidR="00A97B63" w:rsidRPr="00A97B63" w:rsidRDefault="00A97B63" w:rsidP="00A97B63">
      <w:pPr>
        <w:spacing w:line="276" w:lineRule="auto"/>
        <w:jc w:val="both"/>
        <w:rPr>
          <w:rFonts w:ascii="Times New Roman" w:hAnsi="Times New Roman"/>
          <w:bCs/>
          <w:sz w:val="24"/>
          <w:szCs w:val="24"/>
          <w:lang w:val="sq-AL"/>
        </w:rPr>
      </w:pPr>
      <w:r w:rsidRPr="00A97B63">
        <w:rPr>
          <w:rFonts w:ascii="Times New Roman" w:hAnsi="Times New Roman"/>
          <w:bCs/>
          <w:sz w:val="24"/>
          <w:szCs w:val="24"/>
        </w:rPr>
        <w:t>Nga pik</w:t>
      </w:r>
      <w:r>
        <w:rPr>
          <w:rFonts w:ascii="Times New Roman" w:hAnsi="Times New Roman"/>
          <w:bCs/>
          <w:sz w:val="24"/>
          <w:szCs w:val="24"/>
        </w:rPr>
        <w:t>ë</w:t>
      </w:r>
      <w:r w:rsidRPr="00A97B63">
        <w:rPr>
          <w:rFonts w:ascii="Times New Roman" w:hAnsi="Times New Roman"/>
          <w:bCs/>
          <w:sz w:val="24"/>
          <w:szCs w:val="24"/>
        </w:rPr>
        <w:t xml:space="preserve">pamja e kostove, ky projektligj </w:t>
      </w:r>
      <w:r w:rsidR="00AA77DA">
        <w:rPr>
          <w:rFonts w:ascii="Times New Roman" w:hAnsi="Times New Roman"/>
          <w:bCs/>
          <w:sz w:val="24"/>
          <w:szCs w:val="24"/>
        </w:rPr>
        <w:t xml:space="preserve">(opsioni i preferuar) </w:t>
      </w:r>
      <w:r w:rsidRPr="00A97B63">
        <w:rPr>
          <w:rFonts w:ascii="Times New Roman" w:hAnsi="Times New Roman"/>
          <w:bCs/>
          <w:sz w:val="24"/>
          <w:szCs w:val="24"/>
        </w:rPr>
        <w:t>nuk ka impakt mbi shpenzimet buxhetore.</w:t>
      </w:r>
    </w:p>
    <w:p w14:paraId="7D1AA4DF" w14:textId="77777777" w:rsidR="00A97B63" w:rsidRDefault="00A97B63" w:rsidP="00276B87">
      <w:pPr>
        <w:rPr>
          <w:rStyle w:val="Strong"/>
          <w:rFonts w:ascii="Times New Roman" w:hAnsi="Times New Roman"/>
          <w:b w:val="0"/>
          <w:szCs w:val="22"/>
          <w:lang w:val="sq-AL"/>
        </w:rPr>
      </w:pPr>
    </w:p>
    <w:p w14:paraId="0233F9E6" w14:textId="77777777" w:rsidR="00864E90" w:rsidRDefault="00864E90" w:rsidP="00B30D16">
      <w:pPr>
        <w:spacing w:line="276" w:lineRule="auto"/>
        <w:jc w:val="both"/>
        <w:rPr>
          <w:rFonts w:ascii="Times New Roman" w:hAnsi="Times New Roman"/>
          <w:b/>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526001" w:rsidRPr="009C75E3" w14:paraId="34FE78B1" w14:textId="77777777" w:rsidTr="00593DF7">
        <w:tc>
          <w:tcPr>
            <w:tcW w:w="2610" w:type="dxa"/>
          </w:tcPr>
          <w:p w14:paraId="1F069BD6" w14:textId="77777777" w:rsidR="00526001" w:rsidRPr="005E05A6" w:rsidRDefault="00526001" w:rsidP="00593DF7">
            <w:pPr>
              <w:rPr>
                <w:rFonts w:ascii="Times New Roman" w:hAnsi="Times New Roman"/>
                <w:sz w:val="18"/>
                <w:szCs w:val="18"/>
                <w:lang w:val="sq-AL"/>
              </w:rPr>
            </w:pPr>
          </w:p>
        </w:tc>
        <w:tc>
          <w:tcPr>
            <w:tcW w:w="720" w:type="dxa"/>
          </w:tcPr>
          <w:p w14:paraId="5B952BD2" w14:textId="77777777" w:rsidR="00526001" w:rsidRPr="009C75E3" w:rsidRDefault="00526001" w:rsidP="00593DF7">
            <w:pPr>
              <w:rPr>
                <w:rFonts w:ascii="Times New Roman" w:hAnsi="Times New Roman"/>
                <w:sz w:val="18"/>
                <w:szCs w:val="18"/>
              </w:rPr>
            </w:pPr>
            <w:r w:rsidRPr="009C75E3">
              <w:rPr>
                <w:rFonts w:ascii="Times New Roman" w:hAnsi="Times New Roman"/>
                <w:sz w:val="18"/>
                <w:szCs w:val="18"/>
              </w:rPr>
              <w:t>Viti</w:t>
            </w:r>
            <w:r>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04BF0849"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2FAD88B3"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2F620D00"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5F9987E6"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1FFF66A9"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24122EA6"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68945431"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1D6EDD5B"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412EA1B5" w14:textId="77777777" w:rsidR="00526001" w:rsidRPr="009C75E3" w:rsidRDefault="00526001" w:rsidP="00593DF7">
            <w:pPr>
              <w:jc w:val="center"/>
              <w:rPr>
                <w:rFonts w:ascii="Times New Roman" w:hAnsi="Times New Roman"/>
                <w:sz w:val="18"/>
                <w:szCs w:val="18"/>
              </w:rPr>
            </w:pPr>
            <w:r w:rsidRPr="009C75E3">
              <w:rPr>
                <w:rFonts w:ascii="Times New Roman" w:hAnsi="Times New Roman"/>
                <w:sz w:val="18"/>
                <w:szCs w:val="18"/>
              </w:rPr>
              <w:t>Viti 10</w:t>
            </w:r>
          </w:p>
        </w:tc>
      </w:tr>
      <w:tr w:rsidR="00526001" w:rsidRPr="009C75E3" w14:paraId="5B5816E0" w14:textId="77777777" w:rsidTr="00593DF7">
        <w:tc>
          <w:tcPr>
            <w:tcW w:w="2610" w:type="dxa"/>
          </w:tcPr>
          <w:p w14:paraId="2168F346" w14:textId="77777777" w:rsidR="00526001" w:rsidRPr="009C75E3" w:rsidRDefault="00526001" w:rsidP="00593DF7">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52497728" w14:textId="77777777" w:rsidR="00526001" w:rsidRPr="009C75E3" w:rsidRDefault="00526001" w:rsidP="00593DF7">
            <w:pPr>
              <w:jc w:val="center"/>
              <w:rPr>
                <w:rFonts w:ascii="Times New Roman" w:hAnsi="Times New Roman"/>
                <w:sz w:val="18"/>
                <w:szCs w:val="18"/>
              </w:rPr>
            </w:pPr>
          </w:p>
        </w:tc>
        <w:tc>
          <w:tcPr>
            <w:tcW w:w="720" w:type="dxa"/>
          </w:tcPr>
          <w:p w14:paraId="676D123F" w14:textId="77777777" w:rsidR="00526001" w:rsidRPr="009C75E3" w:rsidRDefault="00526001" w:rsidP="00593DF7">
            <w:pPr>
              <w:jc w:val="center"/>
              <w:rPr>
                <w:rFonts w:ascii="Times New Roman" w:hAnsi="Times New Roman"/>
                <w:sz w:val="18"/>
                <w:szCs w:val="18"/>
              </w:rPr>
            </w:pPr>
          </w:p>
        </w:tc>
        <w:tc>
          <w:tcPr>
            <w:tcW w:w="720" w:type="dxa"/>
          </w:tcPr>
          <w:p w14:paraId="5E61D71F" w14:textId="77777777" w:rsidR="00526001" w:rsidRPr="009C75E3" w:rsidRDefault="00526001" w:rsidP="00593DF7">
            <w:pPr>
              <w:jc w:val="center"/>
              <w:rPr>
                <w:rFonts w:ascii="Times New Roman" w:hAnsi="Times New Roman"/>
                <w:sz w:val="18"/>
                <w:szCs w:val="18"/>
              </w:rPr>
            </w:pPr>
          </w:p>
        </w:tc>
        <w:tc>
          <w:tcPr>
            <w:tcW w:w="639" w:type="dxa"/>
          </w:tcPr>
          <w:p w14:paraId="6A86B11A" w14:textId="77777777" w:rsidR="00526001" w:rsidRPr="009C75E3" w:rsidRDefault="00526001" w:rsidP="00593DF7">
            <w:pPr>
              <w:jc w:val="center"/>
              <w:rPr>
                <w:rFonts w:ascii="Times New Roman" w:hAnsi="Times New Roman"/>
                <w:sz w:val="18"/>
                <w:szCs w:val="18"/>
              </w:rPr>
            </w:pPr>
          </w:p>
        </w:tc>
        <w:tc>
          <w:tcPr>
            <w:tcW w:w="711" w:type="dxa"/>
          </w:tcPr>
          <w:p w14:paraId="4C45216A" w14:textId="77777777" w:rsidR="00526001" w:rsidRPr="009C75E3" w:rsidRDefault="00526001" w:rsidP="00593DF7">
            <w:pPr>
              <w:jc w:val="center"/>
              <w:rPr>
                <w:rFonts w:ascii="Times New Roman" w:hAnsi="Times New Roman"/>
                <w:sz w:val="18"/>
                <w:szCs w:val="18"/>
              </w:rPr>
            </w:pPr>
          </w:p>
        </w:tc>
        <w:tc>
          <w:tcPr>
            <w:tcW w:w="720" w:type="dxa"/>
          </w:tcPr>
          <w:p w14:paraId="131FB9B9" w14:textId="77777777" w:rsidR="00526001" w:rsidRPr="009C75E3" w:rsidRDefault="00526001" w:rsidP="00593DF7">
            <w:pPr>
              <w:jc w:val="center"/>
              <w:rPr>
                <w:rFonts w:ascii="Times New Roman" w:hAnsi="Times New Roman"/>
                <w:sz w:val="18"/>
                <w:szCs w:val="18"/>
              </w:rPr>
            </w:pPr>
          </w:p>
        </w:tc>
        <w:tc>
          <w:tcPr>
            <w:tcW w:w="720" w:type="dxa"/>
          </w:tcPr>
          <w:p w14:paraId="4324BC5B" w14:textId="77777777" w:rsidR="00526001" w:rsidRPr="009C75E3" w:rsidRDefault="00526001" w:rsidP="00593DF7">
            <w:pPr>
              <w:jc w:val="center"/>
              <w:rPr>
                <w:rFonts w:ascii="Times New Roman" w:hAnsi="Times New Roman"/>
                <w:sz w:val="18"/>
                <w:szCs w:val="18"/>
              </w:rPr>
            </w:pPr>
          </w:p>
        </w:tc>
        <w:tc>
          <w:tcPr>
            <w:tcW w:w="720" w:type="dxa"/>
          </w:tcPr>
          <w:p w14:paraId="735ADA34" w14:textId="77777777" w:rsidR="00526001" w:rsidRPr="009C75E3" w:rsidRDefault="00526001" w:rsidP="00593DF7">
            <w:pPr>
              <w:jc w:val="center"/>
              <w:rPr>
                <w:rFonts w:ascii="Times New Roman" w:hAnsi="Times New Roman"/>
                <w:sz w:val="18"/>
                <w:szCs w:val="18"/>
              </w:rPr>
            </w:pPr>
          </w:p>
        </w:tc>
        <w:tc>
          <w:tcPr>
            <w:tcW w:w="720" w:type="dxa"/>
          </w:tcPr>
          <w:p w14:paraId="7F71F359" w14:textId="77777777" w:rsidR="00526001" w:rsidRPr="009C75E3" w:rsidRDefault="00526001" w:rsidP="00593DF7">
            <w:pPr>
              <w:jc w:val="center"/>
              <w:rPr>
                <w:rFonts w:ascii="Times New Roman" w:hAnsi="Times New Roman"/>
                <w:sz w:val="18"/>
                <w:szCs w:val="18"/>
              </w:rPr>
            </w:pPr>
          </w:p>
        </w:tc>
        <w:tc>
          <w:tcPr>
            <w:tcW w:w="810" w:type="dxa"/>
          </w:tcPr>
          <w:p w14:paraId="5191A447" w14:textId="77777777" w:rsidR="00526001" w:rsidRPr="009C75E3" w:rsidRDefault="00526001" w:rsidP="00593DF7">
            <w:pPr>
              <w:jc w:val="center"/>
              <w:rPr>
                <w:rFonts w:ascii="Times New Roman" w:hAnsi="Times New Roman"/>
                <w:sz w:val="18"/>
                <w:szCs w:val="18"/>
              </w:rPr>
            </w:pPr>
          </w:p>
        </w:tc>
      </w:tr>
      <w:tr w:rsidR="00526001" w:rsidRPr="009C75E3" w14:paraId="6FFC3CC2" w14:textId="77777777" w:rsidTr="00593DF7">
        <w:tc>
          <w:tcPr>
            <w:tcW w:w="2610" w:type="dxa"/>
          </w:tcPr>
          <w:p w14:paraId="5D727C78" w14:textId="77777777" w:rsidR="00526001" w:rsidRPr="009C75E3" w:rsidRDefault="00526001" w:rsidP="00593DF7">
            <w:pPr>
              <w:rPr>
                <w:rFonts w:ascii="Times New Roman" w:hAnsi="Times New Roman"/>
                <w:sz w:val="18"/>
                <w:szCs w:val="18"/>
              </w:rPr>
            </w:pPr>
            <w:r w:rsidRPr="009C75E3">
              <w:rPr>
                <w:rFonts w:ascii="Times New Roman" w:hAnsi="Times New Roman"/>
                <w:sz w:val="18"/>
                <w:szCs w:val="18"/>
              </w:rPr>
              <w:t>Kosto për buxhetin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0C1DF36B" w14:textId="77777777" w:rsidR="00526001" w:rsidRPr="009C75E3" w:rsidRDefault="00526001" w:rsidP="00593DF7">
            <w:pPr>
              <w:rPr>
                <w:rFonts w:ascii="Times New Roman" w:hAnsi="Times New Roman"/>
                <w:sz w:val="18"/>
                <w:szCs w:val="18"/>
              </w:rPr>
            </w:pPr>
          </w:p>
        </w:tc>
        <w:tc>
          <w:tcPr>
            <w:tcW w:w="720" w:type="dxa"/>
          </w:tcPr>
          <w:p w14:paraId="741011F4" w14:textId="77777777" w:rsidR="00526001" w:rsidRPr="009C75E3" w:rsidRDefault="00526001" w:rsidP="00593DF7">
            <w:pPr>
              <w:rPr>
                <w:rFonts w:ascii="Times New Roman" w:hAnsi="Times New Roman"/>
                <w:sz w:val="18"/>
                <w:szCs w:val="18"/>
              </w:rPr>
            </w:pPr>
          </w:p>
        </w:tc>
        <w:tc>
          <w:tcPr>
            <w:tcW w:w="720" w:type="dxa"/>
          </w:tcPr>
          <w:p w14:paraId="278DC5CA" w14:textId="77777777" w:rsidR="00526001" w:rsidRPr="009C75E3" w:rsidRDefault="00526001" w:rsidP="00593DF7">
            <w:pPr>
              <w:rPr>
                <w:rFonts w:ascii="Times New Roman" w:hAnsi="Times New Roman"/>
                <w:sz w:val="18"/>
                <w:szCs w:val="18"/>
              </w:rPr>
            </w:pPr>
          </w:p>
        </w:tc>
        <w:tc>
          <w:tcPr>
            <w:tcW w:w="639" w:type="dxa"/>
          </w:tcPr>
          <w:p w14:paraId="04E98B83" w14:textId="77777777" w:rsidR="00526001" w:rsidRPr="009C75E3" w:rsidRDefault="00526001" w:rsidP="00593DF7">
            <w:pPr>
              <w:rPr>
                <w:rFonts w:ascii="Times New Roman" w:hAnsi="Times New Roman"/>
                <w:sz w:val="18"/>
                <w:szCs w:val="18"/>
              </w:rPr>
            </w:pPr>
          </w:p>
        </w:tc>
        <w:tc>
          <w:tcPr>
            <w:tcW w:w="711" w:type="dxa"/>
          </w:tcPr>
          <w:p w14:paraId="0E99CBC0" w14:textId="77777777" w:rsidR="00526001" w:rsidRPr="009C75E3" w:rsidRDefault="00526001" w:rsidP="00593DF7">
            <w:pPr>
              <w:rPr>
                <w:rFonts w:ascii="Times New Roman" w:hAnsi="Times New Roman"/>
                <w:sz w:val="18"/>
                <w:szCs w:val="18"/>
              </w:rPr>
            </w:pPr>
          </w:p>
        </w:tc>
        <w:tc>
          <w:tcPr>
            <w:tcW w:w="720" w:type="dxa"/>
          </w:tcPr>
          <w:p w14:paraId="3D2A5034" w14:textId="77777777" w:rsidR="00526001" w:rsidRPr="009C75E3" w:rsidRDefault="00526001" w:rsidP="00593DF7">
            <w:pPr>
              <w:rPr>
                <w:rFonts w:ascii="Times New Roman" w:hAnsi="Times New Roman"/>
                <w:sz w:val="18"/>
                <w:szCs w:val="18"/>
              </w:rPr>
            </w:pPr>
          </w:p>
        </w:tc>
        <w:tc>
          <w:tcPr>
            <w:tcW w:w="720" w:type="dxa"/>
          </w:tcPr>
          <w:p w14:paraId="1B53B15C" w14:textId="77777777" w:rsidR="00526001" w:rsidRPr="009C75E3" w:rsidRDefault="00526001" w:rsidP="00593DF7">
            <w:pPr>
              <w:rPr>
                <w:rFonts w:ascii="Times New Roman" w:hAnsi="Times New Roman"/>
                <w:sz w:val="18"/>
                <w:szCs w:val="18"/>
              </w:rPr>
            </w:pPr>
          </w:p>
        </w:tc>
        <w:tc>
          <w:tcPr>
            <w:tcW w:w="720" w:type="dxa"/>
          </w:tcPr>
          <w:p w14:paraId="74C7E16C" w14:textId="77777777" w:rsidR="00526001" w:rsidRPr="009C75E3" w:rsidRDefault="00526001" w:rsidP="00593DF7">
            <w:pPr>
              <w:rPr>
                <w:rFonts w:ascii="Times New Roman" w:hAnsi="Times New Roman"/>
                <w:sz w:val="18"/>
                <w:szCs w:val="18"/>
              </w:rPr>
            </w:pPr>
          </w:p>
        </w:tc>
        <w:tc>
          <w:tcPr>
            <w:tcW w:w="720" w:type="dxa"/>
          </w:tcPr>
          <w:p w14:paraId="331FE59F" w14:textId="77777777" w:rsidR="00526001" w:rsidRPr="009C75E3" w:rsidRDefault="00526001" w:rsidP="00593DF7">
            <w:pPr>
              <w:rPr>
                <w:rFonts w:ascii="Times New Roman" w:hAnsi="Times New Roman"/>
                <w:sz w:val="18"/>
                <w:szCs w:val="18"/>
              </w:rPr>
            </w:pPr>
          </w:p>
        </w:tc>
        <w:tc>
          <w:tcPr>
            <w:tcW w:w="810" w:type="dxa"/>
          </w:tcPr>
          <w:p w14:paraId="69B8C220" w14:textId="77777777" w:rsidR="00526001" w:rsidRPr="009C75E3" w:rsidRDefault="00526001" w:rsidP="00593DF7">
            <w:pPr>
              <w:rPr>
                <w:rFonts w:ascii="Times New Roman" w:hAnsi="Times New Roman"/>
                <w:sz w:val="18"/>
                <w:szCs w:val="18"/>
              </w:rPr>
            </w:pPr>
          </w:p>
        </w:tc>
      </w:tr>
      <w:tr w:rsidR="00526001" w:rsidRPr="009C75E3" w14:paraId="5A73C469" w14:textId="77777777" w:rsidTr="00593DF7">
        <w:tc>
          <w:tcPr>
            <w:tcW w:w="2610" w:type="dxa"/>
          </w:tcPr>
          <w:p w14:paraId="3AB3D756" w14:textId="77777777" w:rsidR="00526001" w:rsidRPr="009C75E3" w:rsidRDefault="00526001" w:rsidP="00593DF7">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2058D7A2" w14:textId="77777777" w:rsidR="00526001" w:rsidRPr="009C75E3" w:rsidRDefault="00526001" w:rsidP="00593DF7">
            <w:pPr>
              <w:rPr>
                <w:rFonts w:ascii="Times New Roman" w:hAnsi="Times New Roman"/>
                <w:sz w:val="18"/>
                <w:szCs w:val="18"/>
              </w:rPr>
            </w:pPr>
          </w:p>
        </w:tc>
        <w:tc>
          <w:tcPr>
            <w:tcW w:w="720" w:type="dxa"/>
          </w:tcPr>
          <w:p w14:paraId="0B553015" w14:textId="77777777" w:rsidR="00526001" w:rsidRPr="009C75E3" w:rsidRDefault="00526001" w:rsidP="00593DF7">
            <w:pPr>
              <w:rPr>
                <w:rFonts w:ascii="Times New Roman" w:hAnsi="Times New Roman"/>
                <w:sz w:val="18"/>
                <w:szCs w:val="18"/>
              </w:rPr>
            </w:pPr>
          </w:p>
        </w:tc>
        <w:tc>
          <w:tcPr>
            <w:tcW w:w="720" w:type="dxa"/>
          </w:tcPr>
          <w:p w14:paraId="5E223B04" w14:textId="77777777" w:rsidR="00526001" w:rsidRPr="009C75E3" w:rsidRDefault="00526001" w:rsidP="00593DF7">
            <w:pPr>
              <w:rPr>
                <w:rFonts w:ascii="Times New Roman" w:hAnsi="Times New Roman"/>
                <w:sz w:val="18"/>
                <w:szCs w:val="18"/>
              </w:rPr>
            </w:pPr>
          </w:p>
        </w:tc>
        <w:tc>
          <w:tcPr>
            <w:tcW w:w="639" w:type="dxa"/>
          </w:tcPr>
          <w:p w14:paraId="623EFACB" w14:textId="77777777" w:rsidR="00526001" w:rsidRPr="009C75E3" w:rsidRDefault="00526001" w:rsidP="00593DF7">
            <w:pPr>
              <w:rPr>
                <w:rFonts w:ascii="Times New Roman" w:hAnsi="Times New Roman"/>
                <w:sz w:val="18"/>
                <w:szCs w:val="18"/>
              </w:rPr>
            </w:pPr>
          </w:p>
        </w:tc>
        <w:tc>
          <w:tcPr>
            <w:tcW w:w="711" w:type="dxa"/>
          </w:tcPr>
          <w:p w14:paraId="25281EA1" w14:textId="77777777" w:rsidR="00526001" w:rsidRPr="009C75E3" w:rsidRDefault="00526001" w:rsidP="00593DF7">
            <w:pPr>
              <w:rPr>
                <w:rFonts w:ascii="Times New Roman" w:hAnsi="Times New Roman"/>
                <w:sz w:val="18"/>
                <w:szCs w:val="18"/>
              </w:rPr>
            </w:pPr>
          </w:p>
        </w:tc>
        <w:tc>
          <w:tcPr>
            <w:tcW w:w="720" w:type="dxa"/>
          </w:tcPr>
          <w:p w14:paraId="0F2BDB03" w14:textId="77777777" w:rsidR="00526001" w:rsidRPr="009C75E3" w:rsidRDefault="00526001" w:rsidP="00593DF7">
            <w:pPr>
              <w:rPr>
                <w:rFonts w:ascii="Times New Roman" w:hAnsi="Times New Roman"/>
                <w:sz w:val="18"/>
                <w:szCs w:val="18"/>
              </w:rPr>
            </w:pPr>
          </w:p>
        </w:tc>
        <w:tc>
          <w:tcPr>
            <w:tcW w:w="720" w:type="dxa"/>
          </w:tcPr>
          <w:p w14:paraId="207DB15F" w14:textId="77777777" w:rsidR="00526001" w:rsidRPr="009C75E3" w:rsidRDefault="00526001" w:rsidP="00593DF7">
            <w:pPr>
              <w:rPr>
                <w:rFonts w:ascii="Times New Roman" w:hAnsi="Times New Roman"/>
                <w:sz w:val="18"/>
                <w:szCs w:val="18"/>
              </w:rPr>
            </w:pPr>
          </w:p>
        </w:tc>
        <w:tc>
          <w:tcPr>
            <w:tcW w:w="720" w:type="dxa"/>
          </w:tcPr>
          <w:p w14:paraId="110A5498" w14:textId="77777777" w:rsidR="00526001" w:rsidRPr="009C75E3" w:rsidRDefault="00526001" w:rsidP="00593DF7">
            <w:pPr>
              <w:rPr>
                <w:rFonts w:ascii="Times New Roman" w:hAnsi="Times New Roman"/>
                <w:sz w:val="18"/>
                <w:szCs w:val="18"/>
              </w:rPr>
            </w:pPr>
          </w:p>
        </w:tc>
        <w:tc>
          <w:tcPr>
            <w:tcW w:w="720" w:type="dxa"/>
          </w:tcPr>
          <w:p w14:paraId="545BFED8" w14:textId="77777777" w:rsidR="00526001" w:rsidRPr="009C75E3" w:rsidRDefault="00526001" w:rsidP="00593DF7">
            <w:pPr>
              <w:rPr>
                <w:rFonts w:ascii="Times New Roman" w:hAnsi="Times New Roman"/>
                <w:sz w:val="18"/>
                <w:szCs w:val="18"/>
              </w:rPr>
            </w:pPr>
          </w:p>
        </w:tc>
        <w:tc>
          <w:tcPr>
            <w:tcW w:w="810" w:type="dxa"/>
          </w:tcPr>
          <w:p w14:paraId="684C8413" w14:textId="77777777" w:rsidR="00526001" w:rsidRPr="009C75E3" w:rsidRDefault="00526001" w:rsidP="00593DF7">
            <w:pPr>
              <w:rPr>
                <w:rFonts w:ascii="Times New Roman" w:hAnsi="Times New Roman"/>
                <w:sz w:val="18"/>
                <w:szCs w:val="18"/>
              </w:rPr>
            </w:pPr>
          </w:p>
        </w:tc>
      </w:tr>
      <w:tr w:rsidR="00526001" w:rsidRPr="009C75E3" w14:paraId="4A5B6336" w14:textId="77777777" w:rsidTr="00593DF7">
        <w:tc>
          <w:tcPr>
            <w:tcW w:w="2610" w:type="dxa"/>
          </w:tcPr>
          <w:p w14:paraId="2642E57C" w14:textId="77777777" w:rsidR="00526001" w:rsidRPr="009C75E3" w:rsidRDefault="00526001" w:rsidP="00593DF7">
            <w:pPr>
              <w:rPr>
                <w:rFonts w:ascii="Times New Roman" w:hAnsi="Times New Roman"/>
                <w:b/>
                <w:sz w:val="18"/>
                <w:szCs w:val="18"/>
              </w:rPr>
            </w:pPr>
            <w:r w:rsidRPr="009C75E3">
              <w:rPr>
                <w:rFonts w:ascii="Times New Roman" w:hAnsi="Times New Roman"/>
                <w:sz w:val="18"/>
                <w:szCs w:val="18"/>
              </w:rPr>
              <w:t>Kosto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6F6A8AC1" w14:textId="77777777" w:rsidR="00526001" w:rsidRPr="009C75E3" w:rsidRDefault="00526001" w:rsidP="00593DF7">
            <w:pPr>
              <w:rPr>
                <w:rFonts w:ascii="Times New Roman" w:hAnsi="Times New Roman"/>
                <w:sz w:val="18"/>
                <w:szCs w:val="18"/>
              </w:rPr>
            </w:pPr>
          </w:p>
        </w:tc>
        <w:tc>
          <w:tcPr>
            <w:tcW w:w="720" w:type="dxa"/>
          </w:tcPr>
          <w:p w14:paraId="6559FD9B" w14:textId="77777777" w:rsidR="00526001" w:rsidRPr="009C75E3" w:rsidRDefault="00526001" w:rsidP="00593DF7">
            <w:pPr>
              <w:rPr>
                <w:rFonts w:ascii="Times New Roman" w:hAnsi="Times New Roman"/>
                <w:sz w:val="18"/>
                <w:szCs w:val="18"/>
              </w:rPr>
            </w:pPr>
          </w:p>
        </w:tc>
        <w:tc>
          <w:tcPr>
            <w:tcW w:w="720" w:type="dxa"/>
          </w:tcPr>
          <w:p w14:paraId="486307F0" w14:textId="77777777" w:rsidR="00526001" w:rsidRPr="009C75E3" w:rsidRDefault="00526001" w:rsidP="00593DF7">
            <w:pPr>
              <w:rPr>
                <w:rFonts w:ascii="Times New Roman" w:hAnsi="Times New Roman"/>
                <w:sz w:val="18"/>
                <w:szCs w:val="18"/>
              </w:rPr>
            </w:pPr>
          </w:p>
        </w:tc>
        <w:tc>
          <w:tcPr>
            <w:tcW w:w="639" w:type="dxa"/>
          </w:tcPr>
          <w:p w14:paraId="1A3459DB" w14:textId="77777777" w:rsidR="00526001" w:rsidRPr="009C75E3" w:rsidRDefault="00526001" w:rsidP="00593DF7">
            <w:pPr>
              <w:rPr>
                <w:rFonts w:ascii="Times New Roman" w:hAnsi="Times New Roman"/>
                <w:sz w:val="18"/>
                <w:szCs w:val="18"/>
              </w:rPr>
            </w:pPr>
          </w:p>
        </w:tc>
        <w:tc>
          <w:tcPr>
            <w:tcW w:w="711" w:type="dxa"/>
          </w:tcPr>
          <w:p w14:paraId="6567EDF7" w14:textId="77777777" w:rsidR="00526001" w:rsidRPr="009C75E3" w:rsidRDefault="00526001" w:rsidP="00593DF7">
            <w:pPr>
              <w:rPr>
                <w:rFonts w:ascii="Times New Roman" w:hAnsi="Times New Roman"/>
                <w:sz w:val="18"/>
                <w:szCs w:val="18"/>
              </w:rPr>
            </w:pPr>
          </w:p>
        </w:tc>
        <w:tc>
          <w:tcPr>
            <w:tcW w:w="720" w:type="dxa"/>
          </w:tcPr>
          <w:p w14:paraId="5F20FA8A" w14:textId="77777777" w:rsidR="00526001" w:rsidRPr="009C75E3" w:rsidRDefault="00526001" w:rsidP="00593DF7">
            <w:pPr>
              <w:rPr>
                <w:rFonts w:ascii="Times New Roman" w:hAnsi="Times New Roman"/>
                <w:sz w:val="18"/>
                <w:szCs w:val="18"/>
              </w:rPr>
            </w:pPr>
          </w:p>
        </w:tc>
        <w:tc>
          <w:tcPr>
            <w:tcW w:w="720" w:type="dxa"/>
          </w:tcPr>
          <w:p w14:paraId="0F3869DC" w14:textId="77777777" w:rsidR="00526001" w:rsidRPr="009C75E3" w:rsidRDefault="00526001" w:rsidP="00593DF7">
            <w:pPr>
              <w:rPr>
                <w:rFonts w:ascii="Times New Roman" w:hAnsi="Times New Roman"/>
                <w:sz w:val="18"/>
                <w:szCs w:val="18"/>
              </w:rPr>
            </w:pPr>
          </w:p>
        </w:tc>
        <w:tc>
          <w:tcPr>
            <w:tcW w:w="720" w:type="dxa"/>
          </w:tcPr>
          <w:p w14:paraId="0241DBB7" w14:textId="77777777" w:rsidR="00526001" w:rsidRPr="009C75E3" w:rsidRDefault="00526001" w:rsidP="00593DF7">
            <w:pPr>
              <w:rPr>
                <w:rFonts w:ascii="Times New Roman" w:hAnsi="Times New Roman"/>
                <w:sz w:val="18"/>
                <w:szCs w:val="18"/>
              </w:rPr>
            </w:pPr>
          </w:p>
        </w:tc>
        <w:tc>
          <w:tcPr>
            <w:tcW w:w="720" w:type="dxa"/>
          </w:tcPr>
          <w:p w14:paraId="3396B733" w14:textId="77777777" w:rsidR="00526001" w:rsidRPr="009C75E3" w:rsidRDefault="00526001" w:rsidP="00593DF7">
            <w:pPr>
              <w:rPr>
                <w:rFonts w:ascii="Times New Roman" w:hAnsi="Times New Roman"/>
                <w:sz w:val="18"/>
                <w:szCs w:val="18"/>
              </w:rPr>
            </w:pPr>
          </w:p>
        </w:tc>
        <w:tc>
          <w:tcPr>
            <w:tcW w:w="810" w:type="dxa"/>
          </w:tcPr>
          <w:p w14:paraId="37FEF074" w14:textId="77777777" w:rsidR="00526001" w:rsidRPr="009C75E3" w:rsidRDefault="00526001" w:rsidP="00593DF7">
            <w:pPr>
              <w:rPr>
                <w:rFonts w:ascii="Times New Roman" w:hAnsi="Times New Roman"/>
                <w:sz w:val="18"/>
                <w:szCs w:val="18"/>
              </w:rPr>
            </w:pPr>
          </w:p>
        </w:tc>
      </w:tr>
      <w:tr w:rsidR="00526001" w:rsidRPr="009C75E3" w14:paraId="71F76DC7" w14:textId="77777777" w:rsidTr="00593DF7">
        <w:tc>
          <w:tcPr>
            <w:tcW w:w="2610" w:type="dxa"/>
          </w:tcPr>
          <w:p w14:paraId="2EF9FCFD" w14:textId="77777777" w:rsidR="00526001" w:rsidRPr="009C75E3" w:rsidRDefault="00526001" w:rsidP="00593DF7">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476B3EBE" w14:textId="77777777" w:rsidR="00526001" w:rsidRPr="009C75E3" w:rsidRDefault="00526001" w:rsidP="00593DF7">
            <w:pPr>
              <w:rPr>
                <w:rFonts w:ascii="Times New Roman" w:hAnsi="Times New Roman"/>
                <w:sz w:val="18"/>
                <w:szCs w:val="18"/>
              </w:rPr>
            </w:pPr>
          </w:p>
        </w:tc>
        <w:tc>
          <w:tcPr>
            <w:tcW w:w="720" w:type="dxa"/>
          </w:tcPr>
          <w:p w14:paraId="7852C7C7" w14:textId="77777777" w:rsidR="00526001" w:rsidRPr="009C75E3" w:rsidRDefault="00526001" w:rsidP="00593DF7">
            <w:pPr>
              <w:rPr>
                <w:rFonts w:ascii="Times New Roman" w:hAnsi="Times New Roman"/>
                <w:sz w:val="18"/>
                <w:szCs w:val="18"/>
              </w:rPr>
            </w:pPr>
          </w:p>
        </w:tc>
        <w:tc>
          <w:tcPr>
            <w:tcW w:w="720" w:type="dxa"/>
          </w:tcPr>
          <w:p w14:paraId="1AC70572" w14:textId="77777777" w:rsidR="00526001" w:rsidRPr="009C75E3" w:rsidRDefault="00526001" w:rsidP="00593DF7">
            <w:pPr>
              <w:rPr>
                <w:rFonts w:ascii="Times New Roman" w:hAnsi="Times New Roman"/>
                <w:sz w:val="18"/>
                <w:szCs w:val="18"/>
              </w:rPr>
            </w:pPr>
          </w:p>
        </w:tc>
        <w:tc>
          <w:tcPr>
            <w:tcW w:w="639" w:type="dxa"/>
          </w:tcPr>
          <w:p w14:paraId="6028AC78" w14:textId="77777777" w:rsidR="00526001" w:rsidRPr="009C75E3" w:rsidRDefault="00526001" w:rsidP="00593DF7">
            <w:pPr>
              <w:rPr>
                <w:rFonts w:ascii="Times New Roman" w:hAnsi="Times New Roman"/>
                <w:sz w:val="18"/>
                <w:szCs w:val="18"/>
              </w:rPr>
            </w:pPr>
          </w:p>
        </w:tc>
        <w:tc>
          <w:tcPr>
            <w:tcW w:w="711" w:type="dxa"/>
          </w:tcPr>
          <w:p w14:paraId="136D716E" w14:textId="77777777" w:rsidR="00526001" w:rsidRPr="009C75E3" w:rsidRDefault="00526001" w:rsidP="00593DF7">
            <w:pPr>
              <w:rPr>
                <w:rFonts w:ascii="Times New Roman" w:hAnsi="Times New Roman"/>
                <w:sz w:val="18"/>
                <w:szCs w:val="18"/>
              </w:rPr>
            </w:pPr>
          </w:p>
        </w:tc>
        <w:tc>
          <w:tcPr>
            <w:tcW w:w="720" w:type="dxa"/>
          </w:tcPr>
          <w:p w14:paraId="68A549C6" w14:textId="77777777" w:rsidR="00526001" w:rsidRPr="009C75E3" w:rsidRDefault="00526001" w:rsidP="00593DF7">
            <w:pPr>
              <w:rPr>
                <w:rFonts w:ascii="Times New Roman" w:hAnsi="Times New Roman"/>
                <w:sz w:val="18"/>
                <w:szCs w:val="18"/>
              </w:rPr>
            </w:pPr>
          </w:p>
        </w:tc>
        <w:tc>
          <w:tcPr>
            <w:tcW w:w="720" w:type="dxa"/>
          </w:tcPr>
          <w:p w14:paraId="280C0F57" w14:textId="77777777" w:rsidR="00526001" w:rsidRPr="009C75E3" w:rsidRDefault="00526001" w:rsidP="00593DF7">
            <w:pPr>
              <w:rPr>
                <w:rFonts w:ascii="Times New Roman" w:hAnsi="Times New Roman"/>
                <w:sz w:val="18"/>
                <w:szCs w:val="18"/>
              </w:rPr>
            </w:pPr>
          </w:p>
        </w:tc>
        <w:tc>
          <w:tcPr>
            <w:tcW w:w="720" w:type="dxa"/>
          </w:tcPr>
          <w:p w14:paraId="71B55159" w14:textId="77777777" w:rsidR="00526001" w:rsidRPr="009C75E3" w:rsidRDefault="00526001" w:rsidP="00593DF7">
            <w:pPr>
              <w:rPr>
                <w:rFonts w:ascii="Times New Roman" w:hAnsi="Times New Roman"/>
                <w:sz w:val="18"/>
                <w:szCs w:val="18"/>
              </w:rPr>
            </w:pPr>
          </w:p>
        </w:tc>
        <w:tc>
          <w:tcPr>
            <w:tcW w:w="720" w:type="dxa"/>
          </w:tcPr>
          <w:p w14:paraId="53FEADE1" w14:textId="77777777" w:rsidR="00526001" w:rsidRPr="009C75E3" w:rsidRDefault="00526001" w:rsidP="00593DF7">
            <w:pPr>
              <w:rPr>
                <w:rFonts w:ascii="Times New Roman" w:hAnsi="Times New Roman"/>
                <w:sz w:val="18"/>
                <w:szCs w:val="18"/>
              </w:rPr>
            </w:pPr>
          </w:p>
        </w:tc>
        <w:tc>
          <w:tcPr>
            <w:tcW w:w="810" w:type="dxa"/>
          </w:tcPr>
          <w:p w14:paraId="6C6175F7" w14:textId="77777777" w:rsidR="00526001" w:rsidRPr="009C75E3" w:rsidRDefault="00526001" w:rsidP="00593DF7">
            <w:pPr>
              <w:rPr>
                <w:rFonts w:ascii="Times New Roman" w:hAnsi="Times New Roman"/>
                <w:sz w:val="18"/>
                <w:szCs w:val="18"/>
              </w:rPr>
            </w:pPr>
          </w:p>
        </w:tc>
      </w:tr>
      <w:tr w:rsidR="00526001" w:rsidRPr="005E05A6" w14:paraId="11858F16" w14:textId="77777777" w:rsidTr="00593DF7">
        <w:tc>
          <w:tcPr>
            <w:tcW w:w="2610" w:type="dxa"/>
          </w:tcPr>
          <w:p w14:paraId="3C3B5E9C" w14:textId="77777777" w:rsidR="00526001" w:rsidRPr="005E05A6" w:rsidRDefault="00526001" w:rsidP="00593DF7">
            <w:pPr>
              <w:rPr>
                <w:rFonts w:ascii="Times New Roman" w:hAnsi="Times New Roman"/>
                <w:sz w:val="18"/>
                <w:szCs w:val="18"/>
                <w:lang w:val="it-IT"/>
              </w:rPr>
            </w:pPr>
            <w:r w:rsidRPr="005E05A6">
              <w:rPr>
                <w:rFonts w:ascii="Times New Roman" w:hAnsi="Times New Roman"/>
                <w:sz w:val="18"/>
                <w:szCs w:val="18"/>
                <w:lang w:val="it-IT"/>
              </w:rPr>
              <w:t>Kosto për grupet e tjera – një herë</w:t>
            </w:r>
          </w:p>
        </w:tc>
        <w:tc>
          <w:tcPr>
            <w:tcW w:w="720" w:type="dxa"/>
          </w:tcPr>
          <w:p w14:paraId="4CA94F21" w14:textId="77777777" w:rsidR="00526001" w:rsidRPr="005E05A6" w:rsidRDefault="00526001" w:rsidP="00593DF7">
            <w:pPr>
              <w:rPr>
                <w:rFonts w:ascii="Times New Roman" w:hAnsi="Times New Roman"/>
                <w:sz w:val="18"/>
                <w:szCs w:val="18"/>
                <w:lang w:val="it-IT"/>
              </w:rPr>
            </w:pPr>
          </w:p>
        </w:tc>
        <w:tc>
          <w:tcPr>
            <w:tcW w:w="720" w:type="dxa"/>
          </w:tcPr>
          <w:p w14:paraId="164D7145" w14:textId="77777777" w:rsidR="00526001" w:rsidRPr="005E05A6" w:rsidRDefault="00526001" w:rsidP="00593DF7">
            <w:pPr>
              <w:rPr>
                <w:rFonts w:ascii="Times New Roman" w:hAnsi="Times New Roman"/>
                <w:sz w:val="18"/>
                <w:szCs w:val="18"/>
                <w:lang w:val="it-IT"/>
              </w:rPr>
            </w:pPr>
          </w:p>
        </w:tc>
        <w:tc>
          <w:tcPr>
            <w:tcW w:w="720" w:type="dxa"/>
          </w:tcPr>
          <w:p w14:paraId="33FF1419" w14:textId="77777777" w:rsidR="00526001" w:rsidRPr="005E05A6" w:rsidRDefault="00526001" w:rsidP="00593DF7">
            <w:pPr>
              <w:rPr>
                <w:rFonts w:ascii="Times New Roman" w:hAnsi="Times New Roman"/>
                <w:sz w:val="18"/>
                <w:szCs w:val="18"/>
                <w:lang w:val="it-IT"/>
              </w:rPr>
            </w:pPr>
          </w:p>
        </w:tc>
        <w:tc>
          <w:tcPr>
            <w:tcW w:w="639" w:type="dxa"/>
          </w:tcPr>
          <w:p w14:paraId="5BB2C71E" w14:textId="77777777" w:rsidR="00526001" w:rsidRPr="005E05A6" w:rsidRDefault="00526001" w:rsidP="00593DF7">
            <w:pPr>
              <w:rPr>
                <w:rFonts w:ascii="Times New Roman" w:hAnsi="Times New Roman"/>
                <w:sz w:val="18"/>
                <w:szCs w:val="18"/>
                <w:lang w:val="it-IT"/>
              </w:rPr>
            </w:pPr>
          </w:p>
        </w:tc>
        <w:tc>
          <w:tcPr>
            <w:tcW w:w="711" w:type="dxa"/>
          </w:tcPr>
          <w:p w14:paraId="748DA10A" w14:textId="77777777" w:rsidR="00526001" w:rsidRPr="005E05A6" w:rsidRDefault="00526001" w:rsidP="00593DF7">
            <w:pPr>
              <w:rPr>
                <w:rFonts w:ascii="Times New Roman" w:hAnsi="Times New Roman"/>
                <w:sz w:val="18"/>
                <w:szCs w:val="18"/>
                <w:lang w:val="it-IT"/>
              </w:rPr>
            </w:pPr>
          </w:p>
        </w:tc>
        <w:tc>
          <w:tcPr>
            <w:tcW w:w="720" w:type="dxa"/>
          </w:tcPr>
          <w:p w14:paraId="7867DFFC" w14:textId="77777777" w:rsidR="00526001" w:rsidRPr="005E05A6" w:rsidRDefault="00526001" w:rsidP="00593DF7">
            <w:pPr>
              <w:rPr>
                <w:rFonts w:ascii="Times New Roman" w:hAnsi="Times New Roman"/>
                <w:sz w:val="18"/>
                <w:szCs w:val="18"/>
                <w:lang w:val="it-IT"/>
              </w:rPr>
            </w:pPr>
          </w:p>
        </w:tc>
        <w:tc>
          <w:tcPr>
            <w:tcW w:w="720" w:type="dxa"/>
          </w:tcPr>
          <w:p w14:paraId="4408C15B" w14:textId="77777777" w:rsidR="00526001" w:rsidRPr="005E05A6" w:rsidRDefault="00526001" w:rsidP="00593DF7">
            <w:pPr>
              <w:rPr>
                <w:rFonts w:ascii="Times New Roman" w:hAnsi="Times New Roman"/>
                <w:sz w:val="18"/>
                <w:szCs w:val="18"/>
                <w:lang w:val="it-IT"/>
              </w:rPr>
            </w:pPr>
          </w:p>
        </w:tc>
        <w:tc>
          <w:tcPr>
            <w:tcW w:w="720" w:type="dxa"/>
          </w:tcPr>
          <w:p w14:paraId="1EEE8ED0" w14:textId="77777777" w:rsidR="00526001" w:rsidRPr="005E05A6" w:rsidRDefault="00526001" w:rsidP="00593DF7">
            <w:pPr>
              <w:rPr>
                <w:rFonts w:ascii="Times New Roman" w:hAnsi="Times New Roman"/>
                <w:sz w:val="18"/>
                <w:szCs w:val="18"/>
                <w:lang w:val="it-IT"/>
              </w:rPr>
            </w:pPr>
          </w:p>
        </w:tc>
        <w:tc>
          <w:tcPr>
            <w:tcW w:w="720" w:type="dxa"/>
          </w:tcPr>
          <w:p w14:paraId="40E9715E" w14:textId="77777777" w:rsidR="00526001" w:rsidRPr="005E05A6" w:rsidRDefault="00526001" w:rsidP="00593DF7">
            <w:pPr>
              <w:rPr>
                <w:rFonts w:ascii="Times New Roman" w:hAnsi="Times New Roman"/>
                <w:sz w:val="18"/>
                <w:szCs w:val="18"/>
                <w:lang w:val="it-IT"/>
              </w:rPr>
            </w:pPr>
          </w:p>
        </w:tc>
        <w:tc>
          <w:tcPr>
            <w:tcW w:w="810" w:type="dxa"/>
          </w:tcPr>
          <w:p w14:paraId="56AEF8A4" w14:textId="77777777" w:rsidR="00526001" w:rsidRPr="005E05A6" w:rsidRDefault="00526001" w:rsidP="00593DF7">
            <w:pPr>
              <w:rPr>
                <w:rFonts w:ascii="Times New Roman" w:hAnsi="Times New Roman"/>
                <w:sz w:val="18"/>
                <w:szCs w:val="18"/>
                <w:lang w:val="it-IT"/>
              </w:rPr>
            </w:pPr>
          </w:p>
        </w:tc>
      </w:tr>
      <w:tr w:rsidR="00526001" w:rsidRPr="005E05A6" w14:paraId="0108376A" w14:textId="77777777" w:rsidTr="00593DF7">
        <w:tc>
          <w:tcPr>
            <w:tcW w:w="2610" w:type="dxa"/>
          </w:tcPr>
          <w:p w14:paraId="4BCEFADC" w14:textId="77777777" w:rsidR="00526001" w:rsidRPr="005E05A6" w:rsidRDefault="00526001" w:rsidP="00593DF7">
            <w:pPr>
              <w:rPr>
                <w:rFonts w:ascii="Times New Roman" w:hAnsi="Times New Roman"/>
                <w:sz w:val="18"/>
                <w:szCs w:val="18"/>
                <w:lang w:val="it-IT"/>
              </w:rPr>
            </w:pPr>
            <w:r w:rsidRPr="005E05A6">
              <w:rPr>
                <w:rFonts w:ascii="Times New Roman" w:hAnsi="Times New Roman"/>
                <w:sz w:val="18"/>
                <w:szCs w:val="18"/>
                <w:lang w:val="it-IT"/>
              </w:rPr>
              <w:t xml:space="preserve">Kosto për grupet e tjera – në vazhdim </w:t>
            </w:r>
          </w:p>
        </w:tc>
        <w:tc>
          <w:tcPr>
            <w:tcW w:w="720" w:type="dxa"/>
          </w:tcPr>
          <w:p w14:paraId="5E7AA8C8" w14:textId="77777777" w:rsidR="00526001" w:rsidRPr="005E05A6" w:rsidRDefault="00526001" w:rsidP="00593DF7">
            <w:pPr>
              <w:rPr>
                <w:rFonts w:ascii="Times New Roman" w:hAnsi="Times New Roman"/>
                <w:sz w:val="18"/>
                <w:szCs w:val="18"/>
                <w:lang w:val="it-IT"/>
              </w:rPr>
            </w:pPr>
          </w:p>
        </w:tc>
        <w:tc>
          <w:tcPr>
            <w:tcW w:w="720" w:type="dxa"/>
          </w:tcPr>
          <w:p w14:paraId="22A9D8D9" w14:textId="77777777" w:rsidR="00526001" w:rsidRPr="005E05A6" w:rsidRDefault="00526001" w:rsidP="00593DF7">
            <w:pPr>
              <w:rPr>
                <w:rFonts w:ascii="Times New Roman" w:hAnsi="Times New Roman"/>
                <w:sz w:val="18"/>
                <w:szCs w:val="18"/>
                <w:lang w:val="it-IT"/>
              </w:rPr>
            </w:pPr>
          </w:p>
        </w:tc>
        <w:tc>
          <w:tcPr>
            <w:tcW w:w="720" w:type="dxa"/>
          </w:tcPr>
          <w:p w14:paraId="68F0CEA7" w14:textId="77777777" w:rsidR="00526001" w:rsidRPr="005E05A6" w:rsidRDefault="00526001" w:rsidP="00593DF7">
            <w:pPr>
              <w:rPr>
                <w:rFonts w:ascii="Times New Roman" w:hAnsi="Times New Roman"/>
                <w:sz w:val="18"/>
                <w:szCs w:val="18"/>
                <w:lang w:val="it-IT"/>
              </w:rPr>
            </w:pPr>
          </w:p>
        </w:tc>
        <w:tc>
          <w:tcPr>
            <w:tcW w:w="639" w:type="dxa"/>
          </w:tcPr>
          <w:p w14:paraId="7934C3FE" w14:textId="77777777" w:rsidR="00526001" w:rsidRPr="005E05A6" w:rsidRDefault="00526001" w:rsidP="00593DF7">
            <w:pPr>
              <w:rPr>
                <w:rFonts w:ascii="Times New Roman" w:hAnsi="Times New Roman"/>
                <w:sz w:val="18"/>
                <w:szCs w:val="18"/>
                <w:lang w:val="it-IT"/>
              </w:rPr>
            </w:pPr>
          </w:p>
        </w:tc>
        <w:tc>
          <w:tcPr>
            <w:tcW w:w="711" w:type="dxa"/>
          </w:tcPr>
          <w:p w14:paraId="784FD39E" w14:textId="77777777" w:rsidR="00526001" w:rsidRPr="005E05A6" w:rsidRDefault="00526001" w:rsidP="00593DF7">
            <w:pPr>
              <w:rPr>
                <w:rFonts w:ascii="Times New Roman" w:hAnsi="Times New Roman"/>
                <w:sz w:val="18"/>
                <w:szCs w:val="18"/>
                <w:lang w:val="it-IT"/>
              </w:rPr>
            </w:pPr>
          </w:p>
        </w:tc>
        <w:tc>
          <w:tcPr>
            <w:tcW w:w="720" w:type="dxa"/>
          </w:tcPr>
          <w:p w14:paraId="2976476A" w14:textId="77777777" w:rsidR="00526001" w:rsidRPr="005E05A6" w:rsidRDefault="00526001" w:rsidP="00593DF7">
            <w:pPr>
              <w:rPr>
                <w:rFonts w:ascii="Times New Roman" w:hAnsi="Times New Roman"/>
                <w:sz w:val="18"/>
                <w:szCs w:val="18"/>
                <w:lang w:val="it-IT"/>
              </w:rPr>
            </w:pPr>
          </w:p>
        </w:tc>
        <w:tc>
          <w:tcPr>
            <w:tcW w:w="720" w:type="dxa"/>
          </w:tcPr>
          <w:p w14:paraId="399E8074" w14:textId="77777777" w:rsidR="00526001" w:rsidRPr="005E05A6" w:rsidRDefault="00526001" w:rsidP="00593DF7">
            <w:pPr>
              <w:rPr>
                <w:rFonts w:ascii="Times New Roman" w:hAnsi="Times New Roman"/>
                <w:sz w:val="18"/>
                <w:szCs w:val="18"/>
                <w:lang w:val="it-IT"/>
              </w:rPr>
            </w:pPr>
          </w:p>
        </w:tc>
        <w:tc>
          <w:tcPr>
            <w:tcW w:w="720" w:type="dxa"/>
          </w:tcPr>
          <w:p w14:paraId="10B2BEE8" w14:textId="77777777" w:rsidR="00526001" w:rsidRPr="005E05A6" w:rsidRDefault="00526001" w:rsidP="00593DF7">
            <w:pPr>
              <w:rPr>
                <w:rFonts w:ascii="Times New Roman" w:hAnsi="Times New Roman"/>
                <w:sz w:val="18"/>
                <w:szCs w:val="18"/>
                <w:lang w:val="it-IT"/>
              </w:rPr>
            </w:pPr>
          </w:p>
        </w:tc>
        <w:tc>
          <w:tcPr>
            <w:tcW w:w="720" w:type="dxa"/>
          </w:tcPr>
          <w:p w14:paraId="345278D0" w14:textId="77777777" w:rsidR="00526001" w:rsidRPr="005E05A6" w:rsidRDefault="00526001" w:rsidP="00593DF7">
            <w:pPr>
              <w:rPr>
                <w:rFonts w:ascii="Times New Roman" w:hAnsi="Times New Roman"/>
                <w:sz w:val="18"/>
                <w:szCs w:val="18"/>
                <w:lang w:val="it-IT"/>
              </w:rPr>
            </w:pPr>
          </w:p>
        </w:tc>
        <w:tc>
          <w:tcPr>
            <w:tcW w:w="810" w:type="dxa"/>
          </w:tcPr>
          <w:p w14:paraId="5AF195AF" w14:textId="77777777" w:rsidR="00526001" w:rsidRPr="005E05A6" w:rsidRDefault="00526001" w:rsidP="00593DF7">
            <w:pPr>
              <w:rPr>
                <w:rFonts w:ascii="Times New Roman" w:hAnsi="Times New Roman"/>
                <w:sz w:val="18"/>
                <w:szCs w:val="18"/>
                <w:lang w:val="it-IT"/>
              </w:rPr>
            </w:pPr>
          </w:p>
        </w:tc>
      </w:tr>
      <w:tr w:rsidR="00526001" w:rsidRPr="009C75E3" w14:paraId="77881494" w14:textId="77777777" w:rsidTr="00593DF7">
        <w:tc>
          <w:tcPr>
            <w:tcW w:w="2610" w:type="dxa"/>
          </w:tcPr>
          <w:p w14:paraId="33429302" w14:textId="77777777" w:rsidR="00526001" w:rsidRPr="009C75E3" w:rsidRDefault="00526001" w:rsidP="00593DF7">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1C0E81BB" w14:textId="77777777" w:rsidR="00526001" w:rsidRPr="009C75E3" w:rsidRDefault="00526001" w:rsidP="00593DF7">
            <w:pPr>
              <w:rPr>
                <w:rFonts w:ascii="Times New Roman" w:hAnsi="Times New Roman"/>
                <w:sz w:val="18"/>
                <w:szCs w:val="18"/>
              </w:rPr>
            </w:pPr>
          </w:p>
        </w:tc>
        <w:tc>
          <w:tcPr>
            <w:tcW w:w="720" w:type="dxa"/>
          </w:tcPr>
          <w:p w14:paraId="7393A548" w14:textId="77777777" w:rsidR="00526001" w:rsidRPr="009C75E3" w:rsidRDefault="00526001" w:rsidP="00593DF7">
            <w:pPr>
              <w:rPr>
                <w:rFonts w:ascii="Times New Roman" w:hAnsi="Times New Roman"/>
                <w:sz w:val="18"/>
                <w:szCs w:val="18"/>
              </w:rPr>
            </w:pPr>
          </w:p>
        </w:tc>
        <w:tc>
          <w:tcPr>
            <w:tcW w:w="720" w:type="dxa"/>
          </w:tcPr>
          <w:p w14:paraId="0238A226" w14:textId="77777777" w:rsidR="00526001" w:rsidRPr="009C75E3" w:rsidRDefault="00526001" w:rsidP="00593DF7">
            <w:pPr>
              <w:rPr>
                <w:rFonts w:ascii="Times New Roman" w:hAnsi="Times New Roman"/>
                <w:sz w:val="18"/>
                <w:szCs w:val="18"/>
              </w:rPr>
            </w:pPr>
          </w:p>
        </w:tc>
        <w:tc>
          <w:tcPr>
            <w:tcW w:w="639" w:type="dxa"/>
          </w:tcPr>
          <w:p w14:paraId="51B145B9" w14:textId="77777777" w:rsidR="00526001" w:rsidRPr="009C75E3" w:rsidRDefault="00526001" w:rsidP="00593DF7">
            <w:pPr>
              <w:rPr>
                <w:rFonts w:ascii="Times New Roman" w:hAnsi="Times New Roman"/>
                <w:sz w:val="18"/>
                <w:szCs w:val="18"/>
              </w:rPr>
            </w:pPr>
          </w:p>
        </w:tc>
        <w:tc>
          <w:tcPr>
            <w:tcW w:w="711" w:type="dxa"/>
          </w:tcPr>
          <w:p w14:paraId="18CCB3B6" w14:textId="77777777" w:rsidR="00526001" w:rsidRPr="009C75E3" w:rsidRDefault="00526001" w:rsidP="00593DF7">
            <w:pPr>
              <w:rPr>
                <w:rFonts w:ascii="Times New Roman" w:hAnsi="Times New Roman"/>
                <w:sz w:val="18"/>
                <w:szCs w:val="18"/>
              </w:rPr>
            </w:pPr>
          </w:p>
        </w:tc>
        <w:tc>
          <w:tcPr>
            <w:tcW w:w="720" w:type="dxa"/>
          </w:tcPr>
          <w:p w14:paraId="00170E02" w14:textId="77777777" w:rsidR="00526001" w:rsidRPr="009C75E3" w:rsidRDefault="00526001" w:rsidP="00593DF7">
            <w:pPr>
              <w:rPr>
                <w:rFonts w:ascii="Times New Roman" w:hAnsi="Times New Roman"/>
                <w:sz w:val="18"/>
                <w:szCs w:val="18"/>
              </w:rPr>
            </w:pPr>
          </w:p>
        </w:tc>
        <w:tc>
          <w:tcPr>
            <w:tcW w:w="720" w:type="dxa"/>
          </w:tcPr>
          <w:p w14:paraId="0F8121BF" w14:textId="77777777" w:rsidR="00526001" w:rsidRPr="009C75E3" w:rsidRDefault="00526001" w:rsidP="00593DF7">
            <w:pPr>
              <w:rPr>
                <w:rFonts w:ascii="Times New Roman" w:hAnsi="Times New Roman"/>
                <w:sz w:val="18"/>
                <w:szCs w:val="18"/>
              </w:rPr>
            </w:pPr>
          </w:p>
        </w:tc>
        <w:tc>
          <w:tcPr>
            <w:tcW w:w="720" w:type="dxa"/>
          </w:tcPr>
          <w:p w14:paraId="67F846A5" w14:textId="77777777" w:rsidR="00526001" w:rsidRPr="009C75E3" w:rsidRDefault="00526001" w:rsidP="00593DF7">
            <w:pPr>
              <w:rPr>
                <w:rFonts w:ascii="Times New Roman" w:hAnsi="Times New Roman"/>
                <w:sz w:val="18"/>
                <w:szCs w:val="18"/>
              </w:rPr>
            </w:pPr>
          </w:p>
        </w:tc>
        <w:tc>
          <w:tcPr>
            <w:tcW w:w="720" w:type="dxa"/>
          </w:tcPr>
          <w:p w14:paraId="3ABB2085" w14:textId="77777777" w:rsidR="00526001" w:rsidRPr="009C75E3" w:rsidRDefault="00526001" w:rsidP="00593DF7">
            <w:pPr>
              <w:rPr>
                <w:rFonts w:ascii="Times New Roman" w:hAnsi="Times New Roman"/>
                <w:sz w:val="18"/>
                <w:szCs w:val="18"/>
              </w:rPr>
            </w:pPr>
          </w:p>
        </w:tc>
        <w:tc>
          <w:tcPr>
            <w:tcW w:w="810" w:type="dxa"/>
          </w:tcPr>
          <w:p w14:paraId="37DB6A41" w14:textId="77777777" w:rsidR="00526001" w:rsidRPr="009C75E3" w:rsidRDefault="00526001" w:rsidP="00593DF7">
            <w:pPr>
              <w:rPr>
                <w:rFonts w:ascii="Times New Roman" w:hAnsi="Times New Roman"/>
                <w:sz w:val="18"/>
                <w:szCs w:val="18"/>
              </w:rPr>
            </w:pPr>
          </w:p>
        </w:tc>
      </w:tr>
      <w:tr w:rsidR="00526001" w:rsidRPr="009C75E3" w14:paraId="6EF29C74" w14:textId="77777777" w:rsidTr="00593DF7">
        <w:tc>
          <w:tcPr>
            <w:tcW w:w="2610" w:type="dxa"/>
          </w:tcPr>
          <w:p w14:paraId="3A8A7138" w14:textId="77777777" w:rsidR="00526001" w:rsidRPr="009C75E3" w:rsidRDefault="00526001" w:rsidP="00593DF7">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6C264A22" w14:textId="77777777" w:rsidR="00526001" w:rsidRPr="009C75E3" w:rsidRDefault="00526001" w:rsidP="00593DF7">
            <w:pPr>
              <w:rPr>
                <w:rFonts w:ascii="Times New Roman" w:hAnsi="Times New Roman"/>
                <w:sz w:val="18"/>
                <w:szCs w:val="18"/>
              </w:rPr>
            </w:pPr>
          </w:p>
        </w:tc>
        <w:tc>
          <w:tcPr>
            <w:tcW w:w="720" w:type="dxa"/>
          </w:tcPr>
          <w:p w14:paraId="13F6DD8F" w14:textId="77777777" w:rsidR="00526001" w:rsidRPr="009C75E3" w:rsidRDefault="00526001" w:rsidP="00593DF7">
            <w:pPr>
              <w:rPr>
                <w:rFonts w:ascii="Times New Roman" w:hAnsi="Times New Roman"/>
                <w:sz w:val="18"/>
                <w:szCs w:val="18"/>
              </w:rPr>
            </w:pPr>
          </w:p>
        </w:tc>
        <w:tc>
          <w:tcPr>
            <w:tcW w:w="720" w:type="dxa"/>
          </w:tcPr>
          <w:p w14:paraId="009E7D50" w14:textId="77777777" w:rsidR="00526001" w:rsidRPr="009C75E3" w:rsidRDefault="00526001" w:rsidP="00593DF7">
            <w:pPr>
              <w:rPr>
                <w:rFonts w:ascii="Times New Roman" w:hAnsi="Times New Roman"/>
                <w:sz w:val="18"/>
                <w:szCs w:val="18"/>
              </w:rPr>
            </w:pPr>
          </w:p>
        </w:tc>
        <w:tc>
          <w:tcPr>
            <w:tcW w:w="639" w:type="dxa"/>
          </w:tcPr>
          <w:p w14:paraId="5B3A08AE" w14:textId="77777777" w:rsidR="00526001" w:rsidRPr="009C75E3" w:rsidRDefault="00526001" w:rsidP="00593DF7">
            <w:pPr>
              <w:rPr>
                <w:rFonts w:ascii="Times New Roman" w:hAnsi="Times New Roman"/>
                <w:sz w:val="18"/>
                <w:szCs w:val="18"/>
              </w:rPr>
            </w:pPr>
          </w:p>
        </w:tc>
        <w:tc>
          <w:tcPr>
            <w:tcW w:w="711" w:type="dxa"/>
          </w:tcPr>
          <w:p w14:paraId="5C6BD1E7" w14:textId="77777777" w:rsidR="00526001" w:rsidRPr="009C75E3" w:rsidRDefault="00526001" w:rsidP="00593DF7">
            <w:pPr>
              <w:rPr>
                <w:rFonts w:ascii="Times New Roman" w:hAnsi="Times New Roman"/>
                <w:sz w:val="18"/>
                <w:szCs w:val="18"/>
              </w:rPr>
            </w:pPr>
          </w:p>
        </w:tc>
        <w:tc>
          <w:tcPr>
            <w:tcW w:w="720" w:type="dxa"/>
          </w:tcPr>
          <w:p w14:paraId="2F60764B" w14:textId="77777777" w:rsidR="00526001" w:rsidRPr="009C75E3" w:rsidRDefault="00526001" w:rsidP="00593DF7">
            <w:pPr>
              <w:rPr>
                <w:rFonts w:ascii="Times New Roman" w:hAnsi="Times New Roman"/>
                <w:sz w:val="18"/>
                <w:szCs w:val="18"/>
              </w:rPr>
            </w:pPr>
          </w:p>
        </w:tc>
        <w:tc>
          <w:tcPr>
            <w:tcW w:w="720" w:type="dxa"/>
          </w:tcPr>
          <w:p w14:paraId="22A6D9E3" w14:textId="77777777" w:rsidR="00526001" w:rsidRPr="009C75E3" w:rsidRDefault="00526001" w:rsidP="00593DF7">
            <w:pPr>
              <w:rPr>
                <w:rFonts w:ascii="Times New Roman" w:hAnsi="Times New Roman"/>
                <w:sz w:val="18"/>
                <w:szCs w:val="18"/>
              </w:rPr>
            </w:pPr>
          </w:p>
        </w:tc>
        <w:tc>
          <w:tcPr>
            <w:tcW w:w="720" w:type="dxa"/>
          </w:tcPr>
          <w:p w14:paraId="7601AD9B" w14:textId="77777777" w:rsidR="00526001" w:rsidRPr="009C75E3" w:rsidRDefault="00526001" w:rsidP="00593DF7">
            <w:pPr>
              <w:rPr>
                <w:rFonts w:ascii="Times New Roman" w:hAnsi="Times New Roman"/>
                <w:sz w:val="18"/>
                <w:szCs w:val="18"/>
              </w:rPr>
            </w:pPr>
          </w:p>
        </w:tc>
        <w:tc>
          <w:tcPr>
            <w:tcW w:w="720" w:type="dxa"/>
          </w:tcPr>
          <w:p w14:paraId="396E12D6" w14:textId="77777777" w:rsidR="00526001" w:rsidRPr="009C75E3" w:rsidRDefault="00526001" w:rsidP="00593DF7">
            <w:pPr>
              <w:rPr>
                <w:rFonts w:ascii="Times New Roman" w:hAnsi="Times New Roman"/>
                <w:sz w:val="18"/>
                <w:szCs w:val="18"/>
              </w:rPr>
            </w:pPr>
          </w:p>
        </w:tc>
        <w:tc>
          <w:tcPr>
            <w:tcW w:w="810" w:type="dxa"/>
          </w:tcPr>
          <w:p w14:paraId="4ED57B93" w14:textId="77777777" w:rsidR="00526001" w:rsidRPr="009C75E3" w:rsidRDefault="00526001" w:rsidP="00593DF7">
            <w:pPr>
              <w:rPr>
                <w:rFonts w:ascii="Times New Roman" w:hAnsi="Times New Roman"/>
                <w:sz w:val="18"/>
                <w:szCs w:val="18"/>
              </w:rPr>
            </w:pPr>
          </w:p>
        </w:tc>
      </w:tr>
      <w:tr w:rsidR="00526001" w:rsidRPr="009C75E3" w14:paraId="45C61B46" w14:textId="77777777" w:rsidTr="00593DF7">
        <w:tc>
          <w:tcPr>
            <w:tcW w:w="2610" w:type="dxa"/>
          </w:tcPr>
          <w:p w14:paraId="6C68F71D" w14:textId="77777777" w:rsidR="00526001" w:rsidRPr="009C75E3" w:rsidRDefault="00526001" w:rsidP="00593DF7">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11DCFFCF" w14:textId="77777777" w:rsidR="00526001" w:rsidRPr="009C75E3" w:rsidRDefault="00526001" w:rsidP="00593DF7">
            <w:pPr>
              <w:rPr>
                <w:rFonts w:ascii="Times New Roman" w:hAnsi="Times New Roman"/>
                <w:sz w:val="18"/>
                <w:szCs w:val="18"/>
              </w:rPr>
            </w:pPr>
          </w:p>
        </w:tc>
        <w:tc>
          <w:tcPr>
            <w:tcW w:w="720" w:type="dxa"/>
          </w:tcPr>
          <w:p w14:paraId="664E6DCE" w14:textId="77777777" w:rsidR="00526001" w:rsidRPr="009C75E3" w:rsidRDefault="00526001" w:rsidP="00593DF7">
            <w:pPr>
              <w:rPr>
                <w:rFonts w:ascii="Times New Roman" w:hAnsi="Times New Roman"/>
                <w:sz w:val="18"/>
                <w:szCs w:val="18"/>
              </w:rPr>
            </w:pPr>
          </w:p>
        </w:tc>
        <w:tc>
          <w:tcPr>
            <w:tcW w:w="720" w:type="dxa"/>
          </w:tcPr>
          <w:p w14:paraId="69D76E38" w14:textId="77777777" w:rsidR="00526001" w:rsidRPr="009C75E3" w:rsidRDefault="00526001" w:rsidP="00593DF7">
            <w:pPr>
              <w:rPr>
                <w:rFonts w:ascii="Times New Roman" w:hAnsi="Times New Roman"/>
                <w:sz w:val="18"/>
                <w:szCs w:val="18"/>
              </w:rPr>
            </w:pPr>
          </w:p>
        </w:tc>
        <w:tc>
          <w:tcPr>
            <w:tcW w:w="639" w:type="dxa"/>
          </w:tcPr>
          <w:p w14:paraId="08AC5A40" w14:textId="77777777" w:rsidR="00526001" w:rsidRPr="009C75E3" w:rsidRDefault="00526001" w:rsidP="00593DF7">
            <w:pPr>
              <w:rPr>
                <w:rFonts w:ascii="Times New Roman" w:hAnsi="Times New Roman"/>
                <w:sz w:val="18"/>
                <w:szCs w:val="18"/>
              </w:rPr>
            </w:pPr>
          </w:p>
        </w:tc>
        <w:tc>
          <w:tcPr>
            <w:tcW w:w="711" w:type="dxa"/>
          </w:tcPr>
          <w:p w14:paraId="570EFF0C" w14:textId="77777777" w:rsidR="00526001" w:rsidRPr="009C75E3" w:rsidRDefault="00526001" w:rsidP="00593DF7">
            <w:pPr>
              <w:rPr>
                <w:rFonts w:ascii="Times New Roman" w:hAnsi="Times New Roman"/>
                <w:sz w:val="18"/>
                <w:szCs w:val="18"/>
              </w:rPr>
            </w:pPr>
          </w:p>
        </w:tc>
        <w:tc>
          <w:tcPr>
            <w:tcW w:w="720" w:type="dxa"/>
          </w:tcPr>
          <w:p w14:paraId="755B593B" w14:textId="77777777" w:rsidR="00526001" w:rsidRPr="009C75E3" w:rsidRDefault="00526001" w:rsidP="00593DF7">
            <w:pPr>
              <w:rPr>
                <w:rFonts w:ascii="Times New Roman" w:hAnsi="Times New Roman"/>
                <w:sz w:val="18"/>
                <w:szCs w:val="18"/>
              </w:rPr>
            </w:pPr>
          </w:p>
        </w:tc>
        <w:tc>
          <w:tcPr>
            <w:tcW w:w="720" w:type="dxa"/>
          </w:tcPr>
          <w:p w14:paraId="4C7B1F86" w14:textId="77777777" w:rsidR="00526001" w:rsidRPr="009C75E3" w:rsidRDefault="00526001" w:rsidP="00593DF7">
            <w:pPr>
              <w:rPr>
                <w:rFonts w:ascii="Times New Roman" w:hAnsi="Times New Roman"/>
                <w:sz w:val="18"/>
                <w:szCs w:val="18"/>
              </w:rPr>
            </w:pPr>
          </w:p>
        </w:tc>
        <w:tc>
          <w:tcPr>
            <w:tcW w:w="720" w:type="dxa"/>
          </w:tcPr>
          <w:p w14:paraId="2A753185" w14:textId="77777777" w:rsidR="00526001" w:rsidRPr="009C75E3" w:rsidRDefault="00526001" w:rsidP="00593DF7">
            <w:pPr>
              <w:rPr>
                <w:rFonts w:ascii="Times New Roman" w:hAnsi="Times New Roman"/>
                <w:sz w:val="18"/>
                <w:szCs w:val="18"/>
              </w:rPr>
            </w:pPr>
          </w:p>
        </w:tc>
        <w:tc>
          <w:tcPr>
            <w:tcW w:w="720" w:type="dxa"/>
          </w:tcPr>
          <w:p w14:paraId="6CF98CFC" w14:textId="77777777" w:rsidR="00526001" w:rsidRPr="009C75E3" w:rsidRDefault="00526001" w:rsidP="00593DF7">
            <w:pPr>
              <w:rPr>
                <w:rFonts w:ascii="Times New Roman" w:hAnsi="Times New Roman"/>
                <w:sz w:val="18"/>
                <w:szCs w:val="18"/>
              </w:rPr>
            </w:pPr>
          </w:p>
        </w:tc>
        <w:tc>
          <w:tcPr>
            <w:tcW w:w="810" w:type="dxa"/>
          </w:tcPr>
          <w:p w14:paraId="3CA29F4D" w14:textId="77777777" w:rsidR="00526001" w:rsidRPr="009C75E3" w:rsidRDefault="00526001" w:rsidP="00593DF7">
            <w:pPr>
              <w:rPr>
                <w:rFonts w:ascii="Times New Roman" w:hAnsi="Times New Roman"/>
                <w:sz w:val="18"/>
                <w:szCs w:val="18"/>
              </w:rPr>
            </w:pPr>
          </w:p>
        </w:tc>
      </w:tr>
      <w:tr w:rsidR="00526001" w:rsidRPr="009C75E3" w14:paraId="252C1D0E" w14:textId="77777777" w:rsidTr="00593DF7">
        <w:tc>
          <w:tcPr>
            <w:tcW w:w="2610" w:type="dxa"/>
          </w:tcPr>
          <w:p w14:paraId="5C111F26" w14:textId="77777777" w:rsidR="00526001" w:rsidRPr="009C75E3" w:rsidRDefault="00526001" w:rsidP="00593DF7">
            <w:pPr>
              <w:rPr>
                <w:rFonts w:ascii="Times New Roman" w:hAnsi="Times New Roman"/>
                <w:b/>
                <w:sz w:val="18"/>
                <w:szCs w:val="18"/>
              </w:rPr>
            </w:pPr>
            <w:r w:rsidRPr="009C75E3">
              <w:rPr>
                <w:rFonts w:ascii="Times New Roman" w:hAnsi="Times New Roman"/>
                <w:sz w:val="18"/>
                <w:szCs w:val="18"/>
              </w:rPr>
              <w:t>Përfitimi për biznesin – një</w:t>
            </w:r>
            <w:r>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17E4E307" w14:textId="77777777" w:rsidR="00526001" w:rsidRPr="009C75E3" w:rsidRDefault="00526001" w:rsidP="00593DF7">
            <w:pPr>
              <w:rPr>
                <w:rFonts w:ascii="Times New Roman" w:hAnsi="Times New Roman"/>
                <w:sz w:val="18"/>
                <w:szCs w:val="18"/>
              </w:rPr>
            </w:pPr>
          </w:p>
        </w:tc>
        <w:tc>
          <w:tcPr>
            <w:tcW w:w="720" w:type="dxa"/>
          </w:tcPr>
          <w:p w14:paraId="42E63E70" w14:textId="77777777" w:rsidR="00526001" w:rsidRPr="009C75E3" w:rsidRDefault="00526001" w:rsidP="00593DF7">
            <w:pPr>
              <w:rPr>
                <w:rFonts w:ascii="Times New Roman" w:hAnsi="Times New Roman"/>
                <w:sz w:val="18"/>
                <w:szCs w:val="18"/>
              </w:rPr>
            </w:pPr>
          </w:p>
        </w:tc>
        <w:tc>
          <w:tcPr>
            <w:tcW w:w="720" w:type="dxa"/>
          </w:tcPr>
          <w:p w14:paraId="15F61FB0" w14:textId="77777777" w:rsidR="00526001" w:rsidRPr="009C75E3" w:rsidRDefault="00526001" w:rsidP="00593DF7">
            <w:pPr>
              <w:rPr>
                <w:rFonts w:ascii="Times New Roman" w:hAnsi="Times New Roman"/>
                <w:sz w:val="18"/>
                <w:szCs w:val="18"/>
              </w:rPr>
            </w:pPr>
          </w:p>
        </w:tc>
        <w:tc>
          <w:tcPr>
            <w:tcW w:w="639" w:type="dxa"/>
          </w:tcPr>
          <w:p w14:paraId="1E2A63FA" w14:textId="77777777" w:rsidR="00526001" w:rsidRPr="009C75E3" w:rsidRDefault="00526001" w:rsidP="00593DF7">
            <w:pPr>
              <w:rPr>
                <w:rFonts w:ascii="Times New Roman" w:hAnsi="Times New Roman"/>
                <w:sz w:val="18"/>
                <w:szCs w:val="18"/>
              </w:rPr>
            </w:pPr>
          </w:p>
        </w:tc>
        <w:tc>
          <w:tcPr>
            <w:tcW w:w="711" w:type="dxa"/>
          </w:tcPr>
          <w:p w14:paraId="5B4A3AC5" w14:textId="77777777" w:rsidR="00526001" w:rsidRPr="009C75E3" w:rsidRDefault="00526001" w:rsidP="00593DF7">
            <w:pPr>
              <w:rPr>
                <w:rFonts w:ascii="Times New Roman" w:hAnsi="Times New Roman"/>
                <w:sz w:val="18"/>
                <w:szCs w:val="18"/>
              </w:rPr>
            </w:pPr>
          </w:p>
        </w:tc>
        <w:tc>
          <w:tcPr>
            <w:tcW w:w="720" w:type="dxa"/>
          </w:tcPr>
          <w:p w14:paraId="49BD864F" w14:textId="77777777" w:rsidR="00526001" w:rsidRPr="009C75E3" w:rsidRDefault="00526001" w:rsidP="00593DF7">
            <w:pPr>
              <w:rPr>
                <w:rFonts w:ascii="Times New Roman" w:hAnsi="Times New Roman"/>
                <w:sz w:val="18"/>
                <w:szCs w:val="18"/>
              </w:rPr>
            </w:pPr>
          </w:p>
        </w:tc>
        <w:tc>
          <w:tcPr>
            <w:tcW w:w="720" w:type="dxa"/>
          </w:tcPr>
          <w:p w14:paraId="06D67060" w14:textId="77777777" w:rsidR="00526001" w:rsidRPr="009C75E3" w:rsidRDefault="00526001" w:rsidP="00593DF7">
            <w:pPr>
              <w:rPr>
                <w:rFonts w:ascii="Times New Roman" w:hAnsi="Times New Roman"/>
                <w:sz w:val="18"/>
                <w:szCs w:val="18"/>
              </w:rPr>
            </w:pPr>
          </w:p>
        </w:tc>
        <w:tc>
          <w:tcPr>
            <w:tcW w:w="720" w:type="dxa"/>
          </w:tcPr>
          <w:p w14:paraId="6BA1C706" w14:textId="77777777" w:rsidR="00526001" w:rsidRPr="009C75E3" w:rsidRDefault="00526001" w:rsidP="00593DF7">
            <w:pPr>
              <w:rPr>
                <w:rFonts w:ascii="Times New Roman" w:hAnsi="Times New Roman"/>
                <w:sz w:val="18"/>
                <w:szCs w:val="18"/>
              </w:rPr>
            </w:pPr>
          </w:p>
        </w:tc>
        <w:tc>
          <w:tcPr>
            <w:tcW w:w="720" w:type="dxa"/>
          </w:tcPr>
          <w:p w14:paraId="385D1B34" w14:textId="77777777" w:rsidR="00526001" w:rsidRPr="009C75E3" w:rsidRDefault="00526001" w:rsidP="00593DF7">
            <w:pPr>
              <w:rPr>
                <w:rFonts w:ascii="Times New Roman" w:hAnsi="Times New Roman"/>
                <w:sz w:val="18"/>
                <w:szCs w:val="18"/>
              </w:rPr>
            </w:pPr>
          </w:p>
        </w:tc>
        <w:tc>
          <w:tcPr>
            <w:tcW w:w="810" w:type="dxa"/>
          </w:tcPr>
          <w:p w14:paraId="66E974A0" w14:textId="77777777" w:rsidR="00526001" w:rsidRPr="009C75E3" w:rsidRDefault="00526001" w:rsidP="00593DF7">
            <w:pPr>
              <w:rPr>
                <w:rFonts w:ascii="Times New Roman" w:hAnsi="Times New Roman"/>
                <w:sz w:val="18"/>
                <w:szCs w:val="18"/>
              </w:rPr>
            </w:pPr>
          </w:p>
        </w:tc>
      </w:tr>
      <w:tr w:rsidR="00526001" w:rsidRPr="009C75E3" w14:paraId="3BD018D2" w14:textId="77777777" w:rsidTr="00593DF7">
        <w:tc>
          <w:tcPr>
            <w:tcW w:w="2610" w:type="dxa"/>
          </w:tcPr>
          <w:p w14:paraId="28637063" w14:textId="77777777" w:rsidR="00526001" w:rsidRPr="009C75E3" w:rsidRDefault="00526001" w:rsidP="00593DF7">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09DB58B0" w14:textId="77777777" w:rsidR="00526001" w:rsidRPr="009C75E3" w:rsidRDefault="00526001" w:rsidP="00593DF7">
            <w:pPr>
              <w:rPr>
                <w:rFonts w:ascii="Times New Roman" w:hAnsi="Times New Roman"/>
                <w:sz w:val="18"/>
                <w:szCs w:val="18"/>
              </w:rPr>
            </w:pPr>
          </w:p>
        </w:tc>
        <w:tc>
          <w:tcPr>
            <w:tcW w:w="720" w:type="dxa"/>
          </w:tcPr>
          <w:p w14:paraId="3EE61FCB" w14:textId="77777777" w:rsidR="00526001" w:rsidRPr="009C75E3" w:rsidRDefault="00526001" w:rsidP="00593DF7">
            <w:pPr>
              <w:rPr>
                <w:rFonts w:ascii="Times New Roman" w:hAnsi="Times New Roman"/>
                <w:sz w:val="18"/>
                <w:szCs w:val="18"/>
              </w:rPr>
            </w:pPr>
          </w:p>
        </w:tc>
        <w:tc>
          <w:tcPr>
            <w:tcW w:w="720" w:type="dxa"/>
          </w:tcPr>
          <w:p w14:paraId="1D5E9001" w14:textId="77777777" w:rsidR="00526001" w:rsidRPr="009C75E3" w:rsidRDefault="00526001" w:rsidP="00593DF7">
            <w:pPr>
              <w:rPr>
                <w:rFonts w:ascii="Times New Roman" w:hAnsi="Times New Roman"/>
                <w:sz w:val="18"/>
                <w:szCs w:val="18"/>
              </w:rPr>
            </w:pPr>
          </w:p>
        </w:tc>
        <w:tc>
          <w:tcPr>
            <w:tcW w:w="639" w:type="dxa"/>
          </w:tcPr>
          <w:p w14:paraId="4FC7475C" w14:textId="77777777" w:rsidR="00526001" w:rsidRPr="009C75E3" w:rsidRDefault="00526001" w:rsidP="00593DF7">
            <w:pPr>
              <w:rPr>
                <w:rFonts w:ascii="Times New Roman" w:hAnsi="Times New Roman"/>
                <w:sz w:val="18"/>
                <w:szCs w:val="18"/>
              </w:rPr>
            </w:pPr>
          </w:p>
        </w:tc>
        <w:tc>
          <w:tcPr>
            <w:tcW w:w="711" w:type="dxa"/>
          </w:tcPr>
          <w:p w14:paraId="2B097BD3" w14:textId="77777777" w:rsidR="00526001" w:rsidRPr="009C75E3" w:rsidRDefault="00526001" w:rsidP="00593DF7">
            <w:pPr>
              <w:rPr>
                <w:rFonts w:ascii="Times New Roman" w:hAnsi="Times New Roman"/>
                <w:sz w:val="18"/>
                <w:szCs w:val="18"/>
              </w:rPr>
            </w:pPr>
          </w:p>
        </w:tc>
        <w:tc>
          <w:tcPr>
            <w:tcW w:w="720" w:type="dxa"/>
          </w:tcPr>
          <w:p w14:paraId="25E01A9B" w14:textId="77777777" w:rsidR="00526001" w:rsidRPr="009C75E3" w:rsidRDefault="00526001" w:rsidP="00593DF7">
            <w:pPr>
              <w:rPr>
                <w:rFonts w:ascii="Times New Roman" w:hAnsi="Times New Roman"/>
                <w:sz w:val="18"/>
                <w:szCs w:val="18"/>
              </w:rPr>
            </w:pPr>
          </w:p>
        </w:tc>
        <w:tc>
          <w:tcPr>
            <w:tcW w:w="720" w:type="dxa"/>
          </w:tcPr>
          <w:p w14:paraId="216974B1" w14:textId="77777777" w:rsidR="00526001" w:rsidRPr="009C75E3" w:rsidRDefault="00526001" w:rsidP="00593DF7">
            <w:pPr>
              <w:rPr>
                <w:rFonts w:ascii="Times New Roman" w:hAnsi="Times New Roman"/>
                <w:sz w:val="18"/>
                <w:szCs w:val="18"/>
              </w:rPr>
            </w:pPr>
          </w:p>
        </w:tc>
        <w:tc>
          <w:tcPr>
            <w:tcW w:w="720" w:type="dxa"/>
          </w:tcPr>
          <w:p w14:paraId="65AE6F9C" w14:textId="77777777" w:rsidR="00526001" w:rsidRPr="009C75E3" w:rsidRDefault="00526001" w:rsidP="00593DF7">
            <w:pPr>
              <w:rPr>
                <w:rFonts w:ascii="Times New Roman" w:hAnsi="Times New Roman"/>
                <w:sz w:val="18"/>
                <w:szCs w:val="18"/>
              </w:rPr>
            </w:pPr>
          </w:p>
        </w:tc>
        <w:tc>
          <w:tcPr>
            <w:tcW w:w="720" w:type="dxa"/>
          </w:tcPr>
          <w:p w14:paraId="6FFC8E2F" w14:textId="77777777" w:rsidR="00526001" w:rsidRPr="009C75E3" w:rsidRDefault="00526001" w:rsidP="00593DF7">
            <w:pPr>
              <w:rPr>
                <w:rFonts w:ascii="Times New Roman" w:hAnsi="Times New Roman"/>
                <w:sz w:val="18"/>
                <w:szCs w:val="18"/>
              </w:rPr>
            </w:pPr>
          </w:p>
        </w:tc>
        <w:tc>
          <w:tcPr>
            <w:tcW w:w="810" w:type="dxa"/>
          </w:tcPr>
          <w:p w14:paraId="46E78B19" w14:textId="77777777" w:rsidR="00526001" w:rsidRPr="009C75E3" w:rsidRDefault="00526001" w:rsidP="00593DF7">
            <w:pPr>
              <w:rPr>
                <w:rFonts w:ascii="Times New Roman" w:hAnsi="Times New Roman"/>
                <w:sz w:val="18"/>
                <w:szCs w:val="18"/>
              </w:rPr>
            </w:pPr>
          </w:p>
        </w:tc>
      </w:tr>
      <w:tr w:rsidR="00526001" w:rsidRPr="005E05A6" w14:paraId="68017625" w14:textId="77777777" w:rsidTr="00593DF7">
        <w:tc>
          <w:tcPr>
            <w:tcW w:w="2610" w:type="dxa"/>
          </w:tcPr>
          <w:p w14:paraId="395508DB" w14:textId="77777777" w:rsidR="00526001" w:rsidRPr="005E05A6" w:rsidRDefault="00526001" w:rsidP="00593DF7">
            <w:pPr>
              <w:rPr>
                <w:rFonts w:ascii="Times New Roman" w:hAnsi="Times New Roman"/>
                <w:sz w:val="18"/>
                <w:szCs w:val="18"/>
                <w:lang w:val="it-IT"/>
              </w:rPr>
            </w:pPr>
            <w:r w:rsidRPr="005E05A6">
              <w:rPr>
                <w:rFonts w:ascii="Times New Roman" w:hAnsi="Times New Roman"/>
                <w:sz w:val="18"/>
                <w:szCs w:val="18"/>
                <w:lang w:val="it-IT"/>
              </w:rPr>
              <w:lastRenderedPageBreak/>
              <w:t>Përfitimi për grupet e tjera – njëherë</w:t>
            </w:r>
          </w:p>
        </w:tc>
        <w:tc>
          <w:tcPr>
            <w:tcW w:w="720" w:type="dxa"/>
          </w:tcPr>
          <w:p w14:paraId="0E4187DD" w14:textId="77777777" w:rsidR="00526001" w:rsidRPr="005E05A6" w:rsidRDefault="00526001" w:rsidP="00593DF7">
            <w:pPr>
              <w:rPr>
                <w:rFonts w:ascii="Times New Roman" w:hAnsi="Times New Roman"/>
                <w:sz w:val="18"/>
                <w:szCs w:val="18"/>
                <w:lang w:val="it-IT"/>
              </w:rPr>
            </w:pPr>
          </w:p>
        </w:tc>
        <w:tc>
          <w:tcPr>
            <w:tcW w:w="720" w:type="dxa"/>
          </w:tcPr>
          <w:p w14:paraId="0305D5A6" w14:textId="77777777" w:rsidR="00526001" w:rsidRPr="005E05A6" w:rsidRDefault="00526001" w:rsidP="00593DF7">
            <w:pPr>
              <w:rPr>
                <w:rFonts w:ascii="Times New Roman" w:hAnsi="Times New Roman"/>
                <w:sz w:val="18"/>
                <w:szCs w:val="18"/>
                <w:lang w:val="it-IT"/>
              </w:rPr>
            </w:pPr>
          </w:p>
        </w:tc>
        <w:tc>
          <w:tcPr>
            <w:tcW w:w="720" w:type="dxa"/>
          </w:tcPr>
          <w:p w14:paraId="11E1E2CD" w14:textId="77777777" w:rsidR="00526001" w:rsidRPr="005E05A6" w:rsidRDefault="00526001" w:rsidP="00593DF7">
            <w:pPr>
              <w:rPr>
                <w:rFonts w:ascii="Times New Roman" w:hAnsi="Times New Roman"/>
                <w:sz w:val="18"/>
                <w:szCs w:val="18"/>
                <w:lang w:val="it-IT"/>
              </w:rPr>
            </w:pPr>
          </w:p>
        </w:tc>
        <w:tc>
          <w:tcPr>
            <w:tcW w:w="639" w:type="dxa"/>
          </w:tcPr>
          <w:p w14:paraId="21C68D5F" w14:textId="77777777" w:rsidR="00526001" w:rsidRPr="005E05A6" w:rsidRDefault="00526001" w:rsidP="00593DF7">
            <w:pPr>
              <w:rPr>
                <w:rFonts w:ascii="Times New Roman" w:hAnsi="Times New Roman"/>
                <w:sz w:val="18"/>
                <w:szCs w:val="18"/>
                <w:lang w:val="it-IT"/>
              </w:rPr>
            </w:pPr>
          </w:p>
        </w:tc>
        <w:tc>
          <w:tcPr>
            <w:tcW w:w="711" w:type="dxa"/>
          </w:tcPr>
          <w:p w14:paraId="592A3726" w14:textId="77777777" w:rsidR="00526001" w:rsidRPr="005E05A6" w:rsidRDefault="00526001" w:rsidP="00593DF7">
            <w:pPr>
              <w:rPr>
                <w:rFonts w:ascii="Times New Roman" w:hAnsi="Times New Roman"/>
                <w:sz w:val="18"/>
                <w:szCs w:val="18"/>
                <w:lang w:val="it-IT"/>
              </w:rPr>
            </w:pPr>
          </w:p>
        </w:tc>
        <w:tc>
          <w:tcPr>
            <w:tcW w:w="720" w:type="dxa"/>
          </w:tcPr>
          <w:p w14:paraId="43928B24" w14:textId="77777777" w:rsidR="00526001" w:rsidRPr="005E05A6" w:rsidRDefault="00526001" w:rsidP="00593DF7">
            <w:pPr>
              <w:rPr>
                <w:rFonts w:ascii="Times New Roman" w:hAnsi="Times New Roman"/>
                <w:sz w:val="18"/>
                <w:szCs w:val="18"/>
                <w:lang w:val="it-IT"/>
              </w:rPr>
            </w:pPr>
          </w:p>
        </w:tc>
        <w:tc>
          <w:tcPr>
            <w:tcW w:w="720" w:type="dxa"/>
          </w:tcPr>
          <w:p w14:paraId="67F0B1DA" w14:textId="77777777" w:rsidR="00526001" w:rsidRPr="005E05A6" w:rsidRDefault="00526001" w:rsidP="00593DF7">
            <w:pPr>
              <w:rPr>
                <w:rFonts w:ascii="Times New Roman" w:hAnsi="Times New Roman"/>
                <w:sz w:val="18"/>
                <w:szCs w:val="18"/>
                <w:lang w:val="it-IT"/>
              </w:rPr>
            </w:pPr>
          </w:p>
        </w:tc>
        <w:tc>
          <w:tcPr>
            <w:tcW w:w="720" w:type="dxa"/>
          </w:tcPr>
          <w:p w14:paraId="17E3E6DE" w14:textId="77777777" w:rsidR="00526001" w:rsidRPr="005E05A6" w:rsidRDefault="00526001" w:rsidP="00593DF7">
            <w:pPr>
              <w:rPr>
                <w:rFonts w:ascii="Times New Roman" w:hAnsi="Times New Roman"/>
                <w:sz w:val="18"/>
                <w:szCs w:val="18"/>
                <w:lang w:val="it-IT"/>
              </w:rPr>
            </w:pPr>
          </w:p>
        </w:tc>
        <w:tc>
          <w:tcPr>
            <w:tcW w:w="720" w:type="dxa"/>
          </w:tcPr>
          <w:p w14:paraId="1D1C90FE" w14:textId="77777777" w:rsidR="00526001" w:rsidRPr="005E05A6" w:rsidRDefault="00526001" w:rsidP="00593DF7">
            <w:pPr>
              <w:rPr>
                <w:rFonts w:ascii="Times New Roman" w:hAnsi="Times New Roman"/>
                <w:sz w:val="18"/>
                <w:szCs w:val="18"/>
                <w:lang w:val="it-IT"/>
              </w:rPr>
            </w:pPr>
          </w:p>
        </w:tc>
        <w:tc>
          <w:tcPr>
            <w:tcW w:w="810" w:type="dxa"/>
          </w:tcPr>
          <w:p w14:paraId="6BF3188B" w14:textId="77777777" w:rsidR="00526001" w:rsidRPr="005E05A6" w:rsidRDefault="00526001" w:rsidP="00593DF7">
            <w:pPr>
              <w:rPr>
                <w:rFonts w:ascii="Times New Roman" w:hAnsi="Times New Roman"/>
                <w:sz w:val="18"/>
                <w:szCs w:val="18"/>
                <w:lang w:val="it-IT"/>
              </w:rPr>
            </w:pPr>
          </w:p>
        </w:tc>
      </w:tr>
      <w:tr w:rsidR="00526001" w:rsidRPr="005E05A6" w14:paraId="650F0696" w14:textId="77777777" w:rsidTr="00593DF7">
        <w:tc>
          <w:tcPr>
            <w:tcW w:w="2610" w:type="dxa"/>
          </w:tcPr>
          <w:p w14:paraId="1B1E47C7" w14:textId="77777777" w:rsidR="00526001" w:rsidRPr="005E05A6" w:rsidRDefault="00526001" w:rsidP="00593DF7">
            <w:pPr>
              <w:rPr>
                <w:rFonts w:ascii="Times New Roman" w:hAnsi="Times New Roman"/>
                <w:sz w:val="18"/>
                <w:szCs w:val="18"/>
                <w:lang w:val="it-IT"/>
              </w:rPr>
            </w:pPr>
            <w:r w:rsidRPr="005E05A6">
              <w:rPr>
                <w:rFonts w:ascii="Times New Roman" w:hAnsi="Times New Roman"/>
                <w:sz w:val="18"/>
                <w:szCs w:val="18"/>
                <w:lang w:val="it-IT"/>
              </w:rPr>
              <w:t xml:space="preserve">Përfitimi për grupet e tjera – në vazhdim </w:t>
            </w:r>
          </w:p>
        </w:tc>
        <w:tc>
          <w:tcPr>
            <w:tcW w:w="720" w:type="dxa"/>
          </w:tcPr>
          <w:p w14:paraId="73B46B11" w14:textId="77777777" w:rsidR="00526001" w:rsidRPr="005E05A6" w:rsidRDefault="00526001" w:rsidP="00593DF7">
            <w:pPr>
              <w:rPr>
                <w:rFonts w:ascii="Times New Roman" w:hAnsi="Times New Roman"/>
                <w:sz w:val="18"/>
                <w:szCs w:val="18"/>
                <w:lang w:val="it-IT"/>
              </w:rPr>
            </w:pPr>
          </w:p>
        </w:tc>
        <w:tc>
          <w:tcPr>
            <w:tcW w:w="720" w:type="dxa"/>
          </w:tcPr>
          <w:p w14:paraId="6B7C59D8" w14:textId="77777777" w:rsidR="00526001" w:rsidRPr="005E05A6" w:rsidRDefault="00526001" w:rsidP="00593DF7">
            <w:pPr>
              <w:rPr>
                <w:rFonts w:ascii="Times New Roman" w:hAnsi="Times New Roman"/>
                <w:sz w:val="18"/>
                <w:szCs w:val="18"/>
                <w:lang w:val="it-IT"/>
              </w:rPr>
            </w:pPr>
          </w:p>
        </w:tc>
        <w:tc>
          <w:tcPr>
            <w:tcW w:w="720" w:type="dxa"/>
          </w:tcPr>
          <w:p w14:paraId="1C8F9840" w14:textId="77777777" w:rsidR="00526001" w:rsidRPr="005E05A6" w:rsidRDefault="00526001" w:rsidP="00593DF7">
            <w:pPr>
              <w:rPr>
                <w:rFonts w:ascii="Times New Roman" w:hAnsi="Times New Roman"/>
                <w:sz w:val="18"/>
                <w:szCs w:val="18"/>
                <w:lang w:val="it-IT"/>
              </w:rPr>
            </w:pPr>
          </w:p>
        </w:tc>
        <w:tc>
          <w:tcPr>
            <w:tcW w:w="639" w:type="dxa"/>
          </w:tcPr>
          <w:p w14:paraId="4BD08E90" w14:textId="77777777" w:rsidR="00526001" w:rsidRPr="005E05A6" w:rsidRDefault="00526001" w:rsidP="00593DF7">
            <w:pPr>
              <w:rPr>
                <w:rFonts w:ascii="Times New Roman" w:hAnsi="Times New Roman"/>
                <w:sz w:val="18"/>
                <w:szCs w:val="18"/>
                <w:lang w:val="it-IT"/>
              </w:rPr>
            </w:pPr>
          </w:p>
        </w:tc>
        <w:tc>
          <w:tcPr>
            <w:tcW w:w="711" w:type="dxa"/>
          </w:tcPr>
          <w:p w14:paraId="1AFA16D0" w14:textId="77777777" w:rsidR="00526001" w:rsidRPr="005E05A6" w:rsidRDefault="00526001" w:rsidP="00593DF7">
            <w:pPr>
              <w:rPr>
                <w:rFonts w:ascii="Times New Roman" w:hAnsi="Times New Roman"/>
                <w:sz w:val="18"/>
                <w:szCs w:val="18"/>
                <w:lang w:val="it-IT"/>
              </w:rPr>
            </w:pPr>
          </w:p>
        </w:tc>
        <w:tc>
          <w:tcPr>
            <w:tcW w:w="720" w:type="dxa"/>
          </w:tcPr>
          <w:p w14:paraId="0749DDA4" w14:textId="77777777" w:rsidR="00526001" w:rsidRPr="005E05A6" w:rsidRDefault="00526001" w:rsidP="00593DF7">
            <w:pPr>
              <w:rPr>
                <w:rFonts w:ascii="Times New Roman" w:hAnsi="Times New Roman"/>
                <w:sz w:val="18"/>
                <w:szCs w:val="18"/>
                <w:lang w:val="it-IT"/>
              </w:rPr>
            </w:pPr>
          </w:p>
        </w:tc>
        <w:tc>
          <w:tcPr>
            <w:tcW w:w="720" w:type="dxa"/>
          </w:tcPr>
          <w:p w14:paraId="37C89945" w14:textId="77777777" w:rsidR="00526001" w:rsidRPr="005E05A6" w:rsidRDefault="00526001" w:rsidP="00593DF7">
            <w:pPr>
              <w:rPr>
                <w:rFonts w:ascii="Times New Roman" w:hAnsi="Times New Roman"/>
                <w:sz w:val="18"/>
                <w:szCs w:val="18"/>
                <w:lang w:val="it-IT"/>
              </w:rPr>
            </w:pPr>
          </w:p>
        </w:tc>
        <w:tc>
          <w:tcPr>
            <w:tcW w:w="720" w:type="dxa"/>
          </w:tcPr>
          <w:p w14:paraId="25ACCADA" w14:textId="77777777" w:rsidR="00526001" w:rsidRPr="005E05A6" w:rsidRDefault="00526001" w:rsidP="00593DF7">
            <w:pPr>
              <w:rPr>
                <w:rFonts w:ascii="Times New Roman" w:hAnsi="Times New Roman"/>
                <w:sz w:val="18"/>
                <w:szCs w:val="18"/>
                <w:lang w:val="it-IT"/>
              </w:rPr>
            </w:pPr>
          </w:p>
        </w:tc>
        <w:tc>
          <w:tcPr>
            <w:tcW w:w="720" w:type="dxa"/>
          </w:tcPr>
          <w:p w14:paraId="70EEDE6A" w14:textId="77777777" w:rsidR="00526001" w:rsidRPr="005E05A6" w:rsidRDefault="00526001" w:rsidP="00593DF7">
            <w:pPr>
              <w:rPr>
                <w:rFonts w:ascii="Times New Roman" w:hAnsi="Times New Roman"/>
                <w:sz w:val="18"/>
                <w:szCs w:val="18"/>
                <w:lang w:val="it-IT"/>
              </w:rPr>
            </w:pPr>
          </w:p>
        </w:tc>
        <w:tc>
          <w:tcPr>
            <w:tcW w:w="810" w:type="dxa"/>
          </w:tcPr>
          <w:p w14:paraId="16D784D1" w14:textId="77777777" w:rsidR="00526001" w:rsidRPr="005E05A6" w:rsidRDefault="00526001" w:rsidP="00593DF7">
            <w:pPr>
              <w:rPr>
                <w:rFonts w:ascii="Times New Roman" w:hAnsi="Times New Roman"/>
                <w:sz w:val="18"/>
                <w:szCs w:val="18"/>
                <w:lang w:val="it-IT"/>
              </w:rPr>
            </w:pPr>
          </w:p>
        </w:tc>
      </w:tr>
      <w:tr w:rsidR="00526001" w:rsidRPr="005E05A6" w14:paraId="230D566C" w14:textId="77777777" w:rsidTr="00593DF7">
        <w:tc>
          <w:tcPr>
            <w:tcW w:w="2610" w:type="dxa"/>
          </w:tcPr>
          <w:p w14:paraId="0C7C9F55" w14:textId="77777777" w:rsidR="00526001" w:rsidRPr="005E05A6" w:rsidRDefault="00526001" w:rsidP="00593DF7">
            <w:pPr>
              <w:rPr>
                <w:rFonts w:ascii="Times New Roman" w:hAnsi="Times New Roman"/>
                <w:sz w:val="18"/>
                <w:szCs w:val="18"/>
                <w:lang w:val="it-IT"/>
              </w:rPr>
            </w:pPr>
            <w:r w:rsidRPr="005E05A6">
              <w:rPr>
                <w:rFonts w:ascii="Times New Roman" w:hAnsi="Times New Roman"/>
                <w:sz w:val="18"/>
                <w:szCs w:val="18"/>
                <w:lang w:val="it-IT"/>
              </w:rPr>
              <w:t>Kosto për buxhetin – në vazhdim</w:t>
            </w:r>
          </w:p>
        </w:tc>
        <w:tc>
          <w:tcPr>
            <w:tcW w:w="720" w:type="dxa"/>
          </w:tcPr>
          <w:p w14:paraId="23F93681" w14:textId="77777777" w:rsidR="00526001" w:rsidRPr="005E05A6" w:rsidRDefault="00526001" w:rsidP="00593DF7">
            <w:pPr>
              <w:rPr>
                <w:rFonts w:ascii="Times New Roman" w:hAnsi="Times New Roman"/>
                <w:sz w:val="18"/>
                <w:szCs w:val="18"/>
                <w:lang w:val="it-IT"/>
              </w:rPr>
            </w:pPr>
          </w:p>
        </w:tc>
        <w:tc>
          <w:tcPr>
            <w:tcW w:w="720" w:type="dxa"/>
          </w:tcPr>
          <w:p w14:paraId="2AACB64D" w14:textId="77777777" w:rsidR="00526001" w:rsidRPr="005E05A6" w:rsidRDefault="00526001" w:rsidP="00593DF7">
            <w:pPr>
              <w:rPr>
                <w:rFonts w:ascii="Times New Roman" w:hAnsi="Times New Roman"/>
                <w:sz w:val="18"/>
                <w:szCs w:val="18"/>
                <w:lang w:val="it-IT"/>
              </w:rPr>
            </w:pPr>
          </w:p>
        </w:tc>
        <w:tc>
          <w:tcPr>
            <w:tcW w:w="720" w:type="dxa"/>
          </w:tcPr>
          <w:p w14:paraId="3EDA6DBB" w14:textId="77777777" w:rsidR="00526001" w:rsidRPr="005E05A6" w:rsidRDefault="00526001" w:rsidP="00593DF7">
            <w:pPr>
              <w:rPr>
                <w:rFonts w:ascii="Times New Roman" w:hAnsi="Times New Roman"/>
                <w:sz w:val="18"/>
                <w:szCs w:val="18"/>
                <w:lang w:val="it-IT"/>
              </w:rPr>
            </w:pPr>
          </w:p>
        </w:tc>
        <w:tc>
          <w:tcPr>
            <w:tcW w:w="639" w:type="dxa"/>
          </w:tcPr>
          <w:p w14:paraId="5CB07CE4" w14:textId="77777777" w:rsidR="00526001" w:rsidRPr="005E05A6" w:rsidRDefault="00526001" w:rsidP="00593DF7">
            <w:pPr>
              <w:rPr>
                <w:rFonts w:ascii="Times New Roman" w:hAnsi="Times New Roman"/>
                <w:sz w:val="18"/>
                <w:szCs w:val="18"/>
                <w:lang w:val="it-IT"/>
              </w:rPr>
            </w:pPr>
          </w:p>
        </w:tc>
        <w:tc>
          <w:tcPr>
            <w:tcW w:w="711" w:type="dxa"/>
          </w:tcPr>
          <w:p w14:paraId="79B42E7C" w14:textId="77777777" w:rsidR="00526001" w:rsidRPr="005E05A6" w:rsidRDefault="00526001" w:rsidP="00593DF7">
            <w:pPr>
              <w:rPr>
                <w:rFonts w:ascii="Times New Roman" w:hAnsi="Times New Roman"/>
                <w:sz w:val="18"/>
                <w:szCs w:val="18"/>
                <w:lang w:val="it-IT"/>
              </w:rPr>
            </w:pPr>
          </w:p>
        </w:tc>
        <w:tc>
          <w:tcPr>
            <w:tcW w:w="720" w:type="dxa"/>
          </w:tcPr>
          <w:p w14:paraId="10684E53" w14:textId="77777777" w:rsidR="00526001" w:rsidRPr="005E05A6" w:rsidRDefault="00526001" w:rsidP="00593DF7">
            <w:pPr>
              <w:rPr>
                <w:rFonts w:ascii="Times New Roman" w:hAnsi="Times New Roman"/>
                <w:sz w:val="18"/>
                <w:szCs w:val="18"/>
                <w:lang w:val="it-IT"/>
              </w:rPr>
            </w:pPr>
          </w:p>
        </w:tc>
        <w:tc>
          <w:tcPr>
            <w:tcW w:w="720" w:type="dxa"/>
          </w:tcPr>
          <w:p w14:paraId="0C91829F" w14:textId="77777777" w:rsidR="00526001" w:rsidRPr="005E05A6" w:rsidRDefault="00526001" w:rsidP="00593DF7">
            <w:pPr>
              <w:rPr>
                <w:rFonts w:ascii="Times New Roman" w:hAnsi="Times New Roman"/>
                <w:sz w:val="18"/>
                <w:szCs w:val="18"/>
                <w:lang w:val="it-IT"/>
              </w:rPr>
            </w:pPr>
          </w:p>
        </w:tc>
        <w:tc>
          <w:tcPr>
            <w:tcW w:w="720" w:type="dxa"/>
          </w:tcPr>
          <w:p w14:paraId="454CD7A4" w14:textId="77777777" w:rsidR="00526001" w:rsidRPr="005E05A6" w:rsidRDefault="00526001" w:rsidP="00593DF7">
            <w:pPr>
              <w:rPr>
                <w:rFonts w:ascii="Times New Roman" w:hAnsi="Times New Roman"/>
                <w:sz w:val="18"/>
                <w:szCs w:val="18"/>
                <w:lang w:val="it-IT"/>
              </w:rPr>
            </w:pPr>
          </w:p>
        </w:tc>
        <w:tc>
          <w:tcPr>
            <w:tcW w:w="720" w:type="dxa"/>
          </w:tcPr>
          <w:p w14:paraId="2FF98C2A" w14:textId="77777777" w:rsidR="00526001" w:rsidRPr="005E05A6" w:rsidRDefault="00526001" w:rsidP="00593DF7">
            <w:pPr>
              <w:rPr>
                <w:rFonts w:ascii="Times New Roman" w:hAnsi="Times New Roman"/>
                <w:sz w:val="18"/>
                <w:szCs w:val="18"/>
                <w:lang w:val="it-IT"/>
              </w:rPr>
            </w:pPr>
          </w:p>
        </w:tc>
        <w:tc>
          <w:tcPr>
            <w:tcW w:w="810" w:type="dxa"/>
          </w:tcPr>
          <w:p w14:paraId="1382FC14" w14:textId="77777777" w:rsidR="00526001" w:rsidRPr="005E05A6" w:rsidRDefault="00526001" w:rsidP="00593DF7">
            <w:pPr>
              <w:rPr>
                <w:rFonts w:ascii="Times New Roman" w:hAnsi="Times New Roman"/>
                <w:sz w:val="18"/>
                <w:szCs w:val="18"/>
                <w:lang w:val="it-IT"/>
              </w:rPr>
            </w:pPr>
          </w:p>
        </w:tc>
      </w:tr>
      <w:tr w:rsidR="00526001" w:rsidRPr="009C75E3" w14:paraId="33667CAB" w14:textId="77777777" w:rsidTr="00593DF7">
        <w:tc>
          <w:tcPr>
            <w:tcW w:w="2610" w:type="dxa"/>
          </w:tcPr>
          <w:p w14:paraId="51B927D4" w14:textId="77777777" w:rsidR="00526001" w:rsidRPr="009C75E3" w:rsidRDefault="00526001" w:rsidP="00593DF7">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4739CB81" w14:textId="77777777" w:rsidR="00526001" w:rsidRPr="009C75E3" w:rsidRDefault="00526001" w:rsidP="00593DF7">
            <w:pPr>
              <w:rPr>
                <w:rFonts w:ascii="Times New Roman" w:hAnsi="Times New Roman"/>
                <w:sz w:val="18"/>
                <w:szCs w:val="18"/>
              </w:rPr>
            </w:pPr>
          </w:p>
        </w:tc>
        <w:tc>
          <w:tcPr>
            <w:tcW w:w="720" w:type="dxa"/>
          </w:tcPr>
          <w:p w14:paraId="0F40E563" w14:textId="77777777" w:rsidR="00526001" w:rsidRPr="009C75E3" w:rsidRDefault="00526001" w:rsidP="00593DF7">
            <w:pPr>
              <w:rPr>
                <w:rFonts w:ascii="Times New Roman" w:hAnsi="Times New Roman"/>
                <w:sz w:val="18"/>
                <w:szCs w:val="18"/>
              </w:rPr>
            </w:pPr>
          </w:p>
        </w:tc>
        <w:tc>
          <w:tcPr>
            <w:tcW w:w="720" w:type="dxa"/>
          </w:tcPr>
          <w:p w14:paraId="47ACD26B" w14:textId="77777777" w:rsidR="00526001" w:rsidRPr="009C75E3" w:rsidRDefault="00526001" w:rsidP="00593DF7">
            <w:pPr>
              <w:rPr>
                <w:rFonts w:ascii="Times New Roman" w:hAnsi="Times New Roman"/>
                <w:sz w:val="18"/>
                <w:szCs w:val="18"/>
              </w:rPr>
            </w:pPr>
          </w:p>
        </w:tc>
        <w:tc>
          <w:tcPr>
            <w:tcW w:w="639" w:type="dxa"/>
          </w:tcPr>
          <w:p w14:paraId="4C112957" w14:textId="77777777" w:rsidR="00526001" w:rsidRPr="009C75E3" w:rsidRDefault="00526001" w:rsidP="00593DF7">
            <w:pPr>
              <w:rPr>
                <w:rFonts w:ascii="Times New Roman" w:hAnsi="Times New Roman"/>
                <w:sz w:val="18"/>
                <w:szCs w:val="18"/>
              </w:rPr>
            </w:pPr>
          </w:p>
        </w:tc>
        <w:tc>
          <w:tcPr>
            <w:tcW w:w="711" w:type="dxa"/>
          </w:tcPr>
          <w:p w14:paraId="496BB99C" w14:textId="77777777" w:rsidR="00526001" w:rsidRPr="009C75E3" w:rsidRDefault="00526001" w:rsidP="00593DF7">
            <w:pPr>
              <w:rPr>
                <w:rFonts w:ascii="Times New Roman" w:hAnsi="Times New Roman"/>
                <w:sz w:val="18"/>
                <w:szCs w:val="18"/>
              </w:rPr>
            </w:pPr>
          </w:p>
        </w:tc>
        <w:tc>
          <w:tcPr>
            <w:tcW w:w="720" w:type="dxa"/>
          </w:tcPr>
          <w:p w14:paraId="44BC68B1" w14:textId="77777777" w:rsidR="00526001" w:rsidRPr="009C75E3" w:rsidRDefault="00526001" w:rsidP="00593DF7">
            <w:pPr>
              <w:rPr>
                <w:rFonts w:ascii="Times New Roman" w:hAnsi="Times New Roman"/>
                <w:sz w:val="18"/>
                <w:szCs w:val="18"/>
              </w:rPr>
            </w:pPr>
          </w:p>
        </w:tc>
        <w:tc>
          <w:tcPr>
            <w:tcW w:w="720" w:type="dxa"/>
          </w:tcPr>
          <w:p w14:paraId="0B093209" w14:textId="77777777" w:rsidR="00526001" w:rsidRPr="009C75E3" w:rsidRDefault="00526001" w:rsidP="00593DF7">
            <w:pPr>
              <w:rPr>
                <w:rFonts w:ascii="Times New Roman" w:hAnsi="Times New Roman"/>
                <w:sz w:val="18"/>
                <w:szCs w:val="18"/>
              </w:rPr>
            </w:pPr>
          </w:p>
        </w:tc>
        <w:tc>
          <w:tcPr>
            <w:tcW w:w="720" w:type="dxa"/>
          </w:tcPr>
          <w:p w14:paraId="7AD12DAD" w14:textId="77777777" w:rsidR="00526001" w:rsidRPr="009C75E3" w:rsidRDefault="00526001" w:rsidP="00593DF7">
            <w:pPr>
              <w:rPr>
                <w:rFonts w:ascii="Times New Roman" w:hAnsi="Times New Roman"/>
                <w:sz w:val="18"/>
                <w:szCs w:val="18"/>
              </w:rPr>
            </w:pPr>
          </w:p>
        </w:tc>
        <w:tc>
          <w:tcPr>
            <w:tcW w:w="720" w:type="dxa"/>
          </w:tcPr>
          <w:p w14:paraId="45D23EB5" w14:textId="77777777" w:rsidR="00526001" w:rsidRPr="009C75E3" w:rsidRDefault="00526001" w:rsidP="00593DF7">
            <w:pPr>
              <w:rPr>
                <w:rFonts w:ascii="Times New Roman" w:hAnsi="Times New Roman"/>
                <w:sz w:val="18"/>
                <w:szCs w:val="18"/>
              </w:rPr>
            </w:pPr>
          </w:p>
        </w:tc>
        <w:tc>
          <w:tcPr>
            <w:tcW w:w="810" w:type="dxa"/>
          </w:tcPr>
          <w:p w14:paraId="2DBC7F25" w14:textId="77777777" w:rsidR="00526001" w:rsidRPr="009C75E3" w:rsidRDefault="00526001" w:rsidP="00593DF7">
            <w:pPr>
              <w:rPr>
                <w:rFonts w:ascii="Times New Roman" w:hAnsi="Times New Roman"/>
                <w:sz w:val="18"/>
                <w:szCs w:val="18"/>
              </w:rPr>
            </w:pPr>
          </w:p>
        </w:tc>
      </w:tr>
      <w:tr w:rsidR="00526001" w:rsidRPr="009C75E3" w14:paraId="4ED29F1D" w14:textId="77777777" w:rsidTr="00593DF7">
        <w:tc>
          <w:tcPr>
            <w:tcW w:w="2610" w:type="dxa"/>
          </w:tcPr>
          <w:p w14:paraId="7DC977DF" w14:textId="77777777" w:rsidR="00526001" w:rsidRPr="009C75E3" w:rsidRDefault="00526001" w:rsidP="00593DF7">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3508985A" w14:textId="77777777" w:rsidR="00526001" w:rsidRPr="009C75E3" w:rsidRDefault="00526001" w:rsidP="00593DF7">
            <w:pPr>
              <w:rPr>
                <w:rFonts w:ascii="Times New Roman" w:hAnsi="Times New Roman"/>
                <w:sz w:val="18"/>
                <w:szCs w:val="18"/>
              </w:rPr>
            </w:pPr>
          </w:p>
        </w:tc>
        <w:tc>
          <w:tcPr>
            <w:tcW w:w="720" w:type="dxa"/>
          </w:tcPr>
          <w:p w14:paraId="25C995BB" w14:textId="77777777" w:rsidR="00526001" w:rsidRPr="009C75E3" w:rsidRDefault="00526001" w:rsidP="00593DF7">
            <w:pPr>
              <w:rPr>
                <w:rFonts w:ascii="Times New Roman" w:hAnsi="Times New Roman"/>
                <w:sz w:val="18"/>
                <w:szCs w:val="18"/>
              </w:rPr>
            </w:pPr>
          </w:p>
        </w:tc>
        <w:tc>
          <w:tcPr>
            <w:tcW w:w="720" w:type="dxa"/>
          </w:tcPr>
          <w:p w14:paraId="4181E307" w14:textId="77777777" w:rsidR="00526001" w:rsidRPr="009C75E3" w:rsidRDefault="00526001" w:rsidP="00593DF7">
            <w:pPr>
              <w:rPr>
                <w:rFonts w:ascii="Times New Roman" w:hAnsi="Times New Roman"/>
                <w:sz w:val="18"/>
                <w:szCs w:val="18"/>
              </w:rPr>
            </w:pPr>
          </w:p>
        </w:tc>
        <w:tc>
          <w:tcPr>
            <w:tcW w:w="639" w:type="dxa"/>
          </w:tcPr>
          <w:p w14:paraId="2EEF50F2" w14:textId="77777777" w:rsidR="00526001" w:rsidRPr="009C75E3" w:rsidRDefault="00526001" w:rsidP="00593DF7">
            <w:pPr>
              <w:rPr>
                <w:rFonts w:ascii="Times New Roman" w:hAnsi="Times New Roman"/>
                <w:sz w:val="18"/>
                <w:szCs w:val="18"/>
              </w:rPr>
            </w:pPr>
          </w:p>
        </w:tc>
        <w:tc>
          <w:tcPr>
            <w:tcW w:w="711" w:type="dxa"/>
          </w:tcPr>
          <w:p w14:paraId="2E011FBE" w14:textId="77777777" w:rsidR="00526001" w:rsidRPr="009C75E3" w:rsidRDefault="00526001" w:rsidP="00593DF7">
            <w:pPr>
              <w:rPr>
                <w:rFonts w:ascii="Times New Roman" w:hAnsi="Times New Roman"/>
                <w:sz w:val="18"/>
                <w:szCs w:val="18"/>
              </w:rPr>
            </w:pPr>
          </w:p>
        </w:tc>
        <w:tc>
          <w:tcPr>
            <w:tcW w:w="720" w:type="dxa"/>
          </w:tcPr>
          <w:p w14:paraId="7C2B8EF7" w14:textId="77777777" w:rsidR="00526001" w:rsidRPr="009C75E3" w:rsidRDefault="00526001" w:rsidP="00593DF7">
            <w:pPr>
              <w:rPr>
                <w:rFonts w:ascii="Times New Roman" w:hAnsi="Times New Roman"/>
                <w:sz w:val="18"/>
                <w:szCs w:val="18"/>
              </w:rPr>
            </w:pPr>
          </w:p>
        </w:tc>
        <w:tc>
          <w:tcPr>
            <w:tcW w:w="720" w:type="dxa"/>
          </w:tcPr>
          <w:p w14:paraId="2E189CDB" w14:textId="77777777" w:rsidR="00526001" w:rsidRPr="009C75E3" w:rsidRDefault="00526001" w:rsidP="00593DF7">
            <w:pPr>
              <w:rPr>
                <w:rFonts w:ascii="Times New Roman" w:hAnsi="Times New Roman"/>
                <w:sz w:val="18"/>
                <w:szCs w:val="18"/>
              </w:rPr>
            </w:pPr>
          </w:p>
        </w:tc>
        <w:tc>
          <w:tcPr>
            <w:tcW w:w="720" w:type="dxa"/>
          </w:tcPr>
          <w:p w14:paraId="0146529B" w14:textId="77777777" w:rsidR="00526001" w:rsidRPr="009C75E3" w:rsidRDefault="00526001" w:rsidP="00593DF7">
            <w:pPr>
              <w:rPr>
                <w:rFonts w:ascii="Times New Roman" w:hAnsi="Times New Roman"/>
                <w:sz w:val="18"/>
                <w:szCs w:val="18"/>
              </w:rPr>
            </w:pPr>
          </w:p>
        </w:tc>
        <w:tc>
          <w:tcPr>
            <w:tcW w:w="720" w:type="dxa"/>
          </w:tcPr>
          <w:p w14:paraId="01DBBE02" w14:textId="77777777" w:rsidR="00526001" w:rsidRPr="009C75E3" w:rsidRDefault="00526001" w:rsidP="00593DF7">
            <w:pPr>
              <w:rPr>
                <w:rFonts w:ascii="Times New Roman" w:hAnsi="Times New Roman"/>
                <w:sz w:val="18"/>
                <w:szCs w:val="18"/>
              </w:rPr>
            </w:pPr>
          </w:p>
        </w:tc>
        <w:tc>
          <w:tcPr>
            <w:tcW w:w="810" w:type="dxa"/>
          </w:tcPr>
          <w:p w14:paraId="661500F5" w14:textId="77777777" w:rsidR="00526001" w:rsidRPr="009C75E3" w:rsidRDefault="00526001" w:rsidP="00593DF7">
            <w:pPr>
              <w:rPr>
                <w:rFonts w:ascii="Times New Roman" w:hAnsi="Times New Roman"/>
                <w:sz w:val="18"/>
                <w:szCs w:val="18"/>
              </w:rPr>
            </w:pPr>
          </w:p>
        </w:tc>
      </w:tr>
      <w:tr w:rsidR="00526001" w:rsidRPr="005E05A6" w14:paraId="1076B6F6" w14:textId="77777777" w:rsidTr="00593DF7">
        <w:trPr>
          <w:gridAfter w:val="9"/>
          <w:wAfter w:w="6480" w:type="dxa"/>
        </w:trPr>
        <w:tc>
          <w:tcPr>
            <w:tcW w:w="2610" w:type="dxa"/>
          </w:tcPr>
          <w:p w14:paraId="012F008B" w14:textId="77777777" w:rsidR="00526001" w:rsidRPr="005E05A6" w:rsidRDefault="00526001" w:rsidP="00593DF7">
            <w:pPr>
              <w:rPr>
                <w:rFonts w:ascii="Times New Roman" w:hAnsi="Times New Roman"/>
                <w:b/>
                <w:sz w:val="18"/>
                <w:szCs w:val="18"/>
                <w:lang w:val="it-IT"/>
              </w:rPr>
            </w:pPr>
            <w:r w:rsidRPr="005E05A6">
              <w:rPr>
                <w:rFonts w:ascii="Times New Roman" w:hAnsi="Times New Roman"/>
                <w:b/>
                <w:sz w:val="18"/>
                <w:szCs w:val="18"/>
                <w:lang w:val="it-IT"/>
              </w:rPr>
              <w:t xml:space="preserve">Vlera aktuale e kostos në total </w:t>
            </w:r>
          </w:p>
        </w:tc>
        <w:tc>
          <w:tcPr>
            <w:tcW w:w="720" w:type="dxa"/>
          </w:tcPr>
          <w:p w14:paraId="03348248" w14:textId="77777777" w:rsidR="00526001" w:rsidRPr="005E05A6" w:rsidRDefault="00526001" w:rsidP="00593DF7">
            <w:pPr>
              <w:rPr>
                <w:rFonts w:ascii="Times New Roman" w:hAnsi="Times New Roman"/>
                <w:b/>
                <w:sz w:val="18"/>
                <w:szCs w:val="18"/>
                <w:lang w:val="it-IT"/>
              </w:rPr>
            </w:pPr>
          </w:p>
        </w:tc>
      </w:tr>
      <w:tr w:rsidR="00526001" w:rsidRPr="005E05A6" w14:paraId="589295DC" w14:textId="77777777" w:rsidTr="00593DF7">
        <w:trPr>
          <w:gridAfter w:val="9"/>
          <w:wAfter w:w="6480" w:type="dxa"/>
        </w:trPr>
        <w:tc>
          <w:tcPr>
            <w:tcW w:w="2610" w:type="dxa"/>
          </w:tcPr>
          <w:p w14:paraId="3555C030" w14:textId="77777777" w:rsidR="00526001" w:rsidRPr="005E05A6" w:rsidRDefault="00526001" w:rsidP="00593DF7">
            <w:pPr>
              <w:rPr>
                <w:rFonts w:ascii="Times New Roman" w:hAnsi="Times New Roman"/>
                <w:b/>
                <w:sz w:val="18"/>
                <w:szCs w:val="18"/>
                <w:lang w:val="it-IT"/>
              </w:rPr>
            </w:pPr>
            <w:r w:rsidRPr="005E05A6">
              <w:rPr>
                <w:rFonts w:ascii="Times New Roman" w:hAnsi="Times New Roman"/>
                <w:b/>
                <w:sz w:val="18"/>
                <w:szCs w:val="18"/>
                <w:lang w:val="it-IT"/>
              </w:rPr>
              <w:t>Vlera aktuale e përfitimit në total</w:t>
            </w:r>
          </w:p>
        </w:tc>
        <w:tc>
          <w:tcPr>
            <w:tcW w:w="720" w:type="dxa"/>
          </w:tcPr>
          <w:p w14:paraId="35BAC133" w14:textId="77777777" w:rsidR="00526001" w:rsidRPr="005E05A6" w:rsidRDefault="00526001" w:rsidP="00593DF7">
            <w:pPr>
              <w:rPr>
                <w:rFonts w:ascii="Times New Roman" w:hAnsi="Times New Roman"/>
                <w:sz w:val="18"/>
                <w:szCs w:val="18"/>
                <w:lang w:val="it-IT"/>
              </w:rPr>
            </w:pPr>
          </w:p>
        </w:tc>
      </w:tr>
      <w:tr w:rsidR="00526001" w:rsidRPr="005E05A6" w14:paraId="27597897" w14:textId="77777777" w:rsidTr="00593DF7">
        <w:trPr>
          <w:gridAfter w:val="9"/>
          <w:wAfter w:w="6480" w:type="dxa"/>
        </w:trPr>
        <w:tc>
          <w:tcPr>
            <w:tcW w:w="2610" w:type="dxa"/>
          </w:tcPr>
          <w:p w14:paraId="0A8BF04B" w14:textId="77777777" w:rsidR="00526001" w:rsidRPr="005E05A6" w:rsidRDefault="00526001" w:rsidP="00593DF7">
            <w:pPr>
              <w:rPr>
                <w:rFonts w:ascii="Times New Roman" w:hAnsi="Times New Roman"/>
                <w:b/>
                <w:sz w:val="18"/>
                <w:szCs w:val="18"/>
                <w:lang w:val="it-IT"/>
              </w:rPr>
            </w:pPr>
            <w:r w:rsidRPr="005E05A6">
              <w:rPr>
                <w:rFonts w:ascii="Times New Roman" w:hAnsi="Times New Roman"/>
                <w:b/>
                <w:sz w:val="18"/>
                <w:szCs w:val="18"/>
                <w:lang w:val="it-IT"/>
              </w:rPr>
              <w:t>Vlera aktuale neto (VAN) =</w:t>
            </w:r>
            <w:r w:rsidRPr="005E05A6">
              <w:rPr>
                <w:rFonts w:ascii="Times New Roman" w:hAnsi="Times New Roman"/>
                <w:sz w:val="18"/>
                <w:szCs w:val="18"/>
                <w:lang w:val="it-IT"/>
              </w:rPr>
              <w:t xml:space="preserve"> Vlera aktuale e përfitimit në total – Vlera aktuale e kostos në total</w:t>
            </w:r>
          </w:p>
        </w:tc>
        <w:tc>
          <w:tcPr>
            <w:tcW w:w="720" w:type="dxa"/>
          </w:tcPr>
          <w:p w14:paraId="358E18C8" w14:textId="77777777" w:rsidR="00526001" w:rsidRPr="005E05A6" w:rsidRDefault="00526001" w:rsidP="00593DF7">
            <w:pPr>
              <w:rPr>
                <w:rFonts w:ascii="Times New Roman" w:hAnsi="Times New Roman"/>
                <w:sz w:val="18"/>
                <w:szCs w:val="18"/>
                <w:lang w:val="it-IT"/>
              </w:rPr>
            </w:pPr>
          </w:p>
        </w:tc>
      </w:tr>
    </w:tbl>
    <w:p w14:paraId="2E73FAB8" w14:textId="77777777" w:rsidR="00526001" w:rsidRPr="009C75E3" w:rsidRDefault="00526001" w:rsidP="00526001">
      <w:pPr>
        <w:rPr>
          <w:rFonts w:ascii="Times New Roman" w:hAnsi="Times New Roman"/>
          <w:b/>
          <w:sz w:val="24"/>
          <w:szCs w:val="24"/>
          <w:lang w:val="sq-AL"/>
        </w:rPr>
      </w:pPr>
    </w:p>
    <w:p w14:paraId="326631B9" w14:textId="77777777" w:rsidR="00526001" w:rsidRPr="009C75E3" w:rsidRDefault="00526001" w:rsidP="00526001">
      <w:pPr>
        <w:rPr>
          <w:rStyle w:val="Strong"/>
          <w:rFonts w:ascii="Times New Roman" w:hAnsi="Times New Roman"/>
          <w:szCs w:val="22"/>
          <w:lang w:val="sq-AL"/>
        </w:rPr>
      </w:pPr>
      <w:r>
        <w:rPr>
          <w:rFonts w:ascii="Times New Roman" w:hAnsi="Times New Roman"/>
          <w:b/>
          <w:szCs w:val="22"/>
          <w:lang w:val="sq-AL"/>
        </w:rPr>
        <w:t>Raporti i v</w:t>
      </w:r>
      <w:r w:rsidRPr="009C75E3">
        <w:rPr>
          <w:rFonts w:ascii="Times New Roman" w:hAnsi="Times New Roman"/>
          <w:b/>
          <w:szCs w:val="22"/>
          <w:lang w:val="sq-AL"/>
        </w:rPr>
        <w:t xml:space="preserve">lerësimit të </w:t>
      </w:r>
      <w:r>
        <w:rPr>
          <w:rFonts w:ascii="Times New Roman" w:hAnsi="Times New Roman"/>
          <w:b/>
          <w:szCs w:val="22"/>
          <w:lang w:val="sq-AL"/>
        </w:rPr>
        <w:t>n</w:t>
      </w:r>
      <w:r w:rsidRPr="009C75E3">
        <w:rPr>
          <w:rFonts w:ascii="Times New Roman" w:hAnsi="Times New Roman"/>
          <w:b/>
          <w:szCs w:val="22"/>
          <w:lang w:val="sq-AL"/>
        </w:rPr>
        <w:t xml:space="preserve">dikimit - </w:t>
      </w:r>
      <w:r>
        <w:rPr>
          <w:rFonts w:ascii="Times New Roman" w:hAnsi="Times New Roman"/>
          <w:b/>
          <w:szCs w:val="22"/>
          <w:lang w:val="sq-AL"/>
        </w:rPr>
        <w:t>Shtojca</w:t>
      </w:r>
      <w:r w:rsidRPr="009C75E3">
        <w:rPr>
          <w:rFonts w:ascii="Times New Roman" w:hAnsi="Times New Roman"/>
          <w:b/>
          <w:szCs w:val="22"/>
          <w:lang w:val="sq-AL"/>
        </w:rPr>
        <w:t xml:space="preserve"> </w:t>
      </w:r>
      <w:r>
        <w:rPr>
          <w:rFonts w:ascii="Times New Roman" w:hAnsi="Times New Roman"/>
          <w:b/>
          <w:szCs w:val="22"/>
          <w:lang w:val="sq-AL"/>
        </w:rPr>
        <w:t>2/b</w:t>
      </w:r>
      <w:r w:rsidRPr="009C75E3">
        <w:rPr>
          <w:rFonts w:ascii="Times New Roman" w:hAnsi="Times New Roman"/>
          <w:b/>
          <w:szCs w:val="22"/>
          <w:lang w:val="sq-AL"/>
        </w:rPr>
        <w:t xml:space="preserve"> </w:t>
      </w:r>
    </w:p>
    <w:p w14:paraId="158E479F" w14:textId="77777777" w:rsidR="00526001" w:rsidRPr="009C75E3" w:rsidRDefault="00526001" w:rsidP="00526001">
      <w:pPr>
        <w:rPr>
          <w:rStyle w:val="Strong"/>
          <w:rFonts w:ascii="Times New Roman" w:hAnsi="Times New Roman"/>
          <w:b w:val="0"/>
          <w:szCs w:val="22"/>
          <w:lang w:val="sq-AL"/>
        </w:rPr>
      </w:pPr>
    </w:p>
    <w:p w14:paraId="0E5E6832" w14:textId="77777777" w:rsidR="00526001" w:rsidRPr="009C75E3" w:rsidRDefault="00526001" w:rsidP="00526001">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 xml:space="preserve">Tabelë: Vlera aktuale neto në total e çdo opsioni   </w:t>
      </w:r>
    </w:p>
    <w:p w14:paraId="56CFF9F0" w14:textId="77777777" w:rsidR="00526001" w:rsidRPr="009C75E3" w:rsidRDefault="00526001" w:rsidP="00526001">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526001" w:rsidRPr="009C75E3" w14:paraId="2E937711" w14:textId="77777777" w:rsidTr="00593DF7">
        <w:tc>
          <w:tcPr>
            <w:tcW w:w="1698" w:type="dxa"/>
            <w:vMerge w:val="restart"/>
          </w:tcPr>
          <w:p w14:paraId="03B459BD"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Opsioni</w:t>
            </w:r>
          </w:p>
        </w:tc>
        <w:tc>
          <w:tcPr>
            <w:tcW w:w="4668" w:type="dxa"/>
            <w:gridSpan w:val="2"/>
          </w:tcPr>
          <w:p w14:paraId="38E34A34"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Vlera aktuale në milion</w:t>
            </w:r>
            <w:r>
              <w:rPr>
                <w:rFonts w:ascii="Times New Roman" w:hAnsi="Times New Roman"/>
                <w:b/>
                <w:sz w:val="20"/>
                <w:lang w:val="sq-AL"/>
              </w:rPr>
              <w:t>ë</w:t>
            </w:r>
            <w:r w:rsidRPr="009C75E3">
              <w:rPr>
                <w:rFonts w:ascii="Times New Roman" w:hAnsi="Times New Roman"/>
                <w:b/>
                <w:sz w:val="20"/>
                <w:lang w:val="sq-AL"/>
              </w:rPr>
              <w:t xml:space="preserve"> </w:t>
            </w:r>
            <w:r>
              <w:rPr>
                <w:rFonts w:ascii="Times New Roman" w:hAnsi="Times New Roman"/>
                <w:b/>
                <w:sz w:val="20"/>
                <w:lang w:val="sq-AL"/>
              </w:rPr>
              <w:t>l</w:t>
            </w:r>
            <w:r w:rsidRPr="009C75E3">
              <w:rPr>
                <w:rFonts w:ascii="Times New Roman" w:hAnsi="Times New Roman"/>
                <w:b/>
                <w:sz w:val="20"/>
                <w:lang w:val="sq-AL"/>
              </w:rPr>
              <w:t>ek</w:t>
            </w:r>
            <w:r>
              <w:rPr>
                <w:rFonts w:ascii="Times New Roman" w:hAnsi="Times New Roman"/>
                <w:b/>
                <w:sz w:val="20"/>
                <w:lang w:val="sq-AL"/>
              </w:rPr>
              <w:t>ë</w:t>
            </w:r>
          </w:p>
        </w:tc>
        <w:tc>
          <w:tcPr>
            <w:tcW w:w="3444" w:type="dxa"/>
            <w:vMerge w:val="restart"/>
          </w:tcPr>
          <w:p w14:paraId="02A27C9E"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Vlera aktuale neto në milion</w:t>
            </w:r>
            <w:r>
              <w:rPr>
                <w:rFonts w:ascii="Times New Roman" w:hAnsi="Times New Roman"/>
                <w:b/>
                <w:sz w:val="20"/>
                <w:lang w:val="sq-AL"/>
              </w:rPr>
              <w:t>ë</w:t>
            </w:r>
            <w:r w:rsidRPr="009C75E3">
              <w:rPr>
                <w:rFonts w:ascii="Times New Roman" w:hAnsi="Times New Roman"/>
                <w:b/>
                <w:sz w:val="20"/>
                <w:lang w:val="sq-AL"/>
              </w:rPr>
              <w:t xml:space="preserve"> </w:t>
            </w:r>
            <w:r>
              <w:rPr>
                <w:rFonts w:ascii="Times New Roman" w:hAnsi="Times New Roman"/>
                <w:b/>
                <w:sz w:val="20"/>
                <w:lang w:val="sq-AL"/>
              </w:rPr>
              <w:t>l</w:t>
            </w:r>
            <w:r w:rsidRPr="009C75E3">
              <w:rPr>
                <w:rFonts w:ascii="Times New Roman" w:hAnsi="Times New Roman"/>
                <w:b/>
                <w:sz w:val="20"/>
                <w:lang w:val="sq-AL"/>
              </w:rPr>
              <w:t>ek</w:t>
            </w:r>
            <w:r>
              <w:rPr>
                <w:rFonts w:ascii="Times New Roman" w:hAnsi="Times New Roman"/>
                <w:b/>
                <w:sz w:val="20"/>
                <w:lang w:val="sq-AL"/>
              </w:rPr>
              <w:t>ë</w:t>
            </w:r>
          </w:p>
        </w:tc>
      </w:tr>
      <w:tr w:rsidR="00526001" w:rsidRPr="009C75E3" w14:paraId="0AE6D9DB" w14:textId="77777777" w:rsidTr="00593DF7">
        <w:tc>
          <w:tcPr>
            <w:tcW w:w="1698" w:type="dxa"/>
            <w:vMerge/>
          </w:tcPr>
          <w:p w14:paraId="6A4B8D75" w14:textId="77777777" w:rsidR="00526001" w:rsidRPr="009C75E3" w:rsidRDefault="00526001" w:rsidP="00593DF7">
            <w:pPr>
              <w:autoSpaceDE w:val="0"/>
              <w:autoSpaceDN w:val="0"/>
              <w:adjustRightInd w:val="0"/>
              <w:jc w:val="both"/>
              <w:rPr>
                <w:rFonts w:ascii="Times New Roman" w:hAnsi="Times New Roman"/>
                <w:sz w:val="20"/>
                <w:lang w:val="sq-AL"/>
              </w:rPr>
            </w:pPr>
          </w:p>
        </w:tc>
        <w:tc>
          <w:tcPr>
            <w:tcW w:w="2258" w:type="dxa"/>
          </w:tcPr>
          <w:p w14:paraId="6F7EC0E1" w14:textId="77777777" w:rsidR="00526001" w:rsidRPr="009C75E3" w:rsidRDefault="00526001" w:rsidP="00593DF7">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Kosto</w:t>
            </w:r>
          </w:p>
        </w:tc>
        <w:tc>
          <w:tcPr>
            <w:tcW w:w="2410" w:type="dxa"/>
          </w:tcPr>
          <w:p w14:paraId="6CBA6FD9" w14:textId="77777777" w:rsidR="00526001" w:rsidRPr="009C75E3" w:rsidRDefault="00526001" w:rsidP="00593DF7">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4761B844"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p>
        </w:tc>
      </w:tr>
      <w:tr w:rsidR="00526001" w:rsidRPr="009C75E3" w14:paraId="7A9D728A" w14:textId="77777777" w:rsidTr="00593DF7">
        <w:tc>
          <w:tcPr>
            <w:tcW w:w="1698" w:type="dxa"/>
          </w:tcPr>
          <w:p w14:paraId="55404F2B" w14:textId="77777777" w:rsidR="00526001" w:rsidRPr="009C75E3" w:rsidRDefault="00526001" w:rsidP="00593DF7">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1</w:t>
            </w:r>
          </w:p>
        </w:tc>
        <w:tc>
          <w:tcPr>
            <w:tcW w:w="2258" w:type="dxa"/>
          </w:tcPr>
          <w:p w14:paraId="1F2A0FB2"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p>
        </w:tc>
        <w:tc>
          <w:tcPr>
            <w:tcW w:w="2410" w:type="dxa"/>
          </w:tcPr>
          <w:p w14:paraId="2BA8E8CC"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p>
        </w:tc>
        <w:tc>
          <w:tcPr>
            <w:tcW w:w="3444" w:type="dxa"/>
          </w:tcPr>
          <w:p w14:paraId="09F79861"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p>
        </w:tc>
      </w:tr>
      <w:tr w:rsidR="00526001" w:rsidRPr="009C75E3" w14:paraId="1DF02257" w14:textId="77777777" w:rsidTr="00593DF7">
        <w:tc>
          <w:tcPr>
            <w:tcW w:w="1698" w:type="dxa"/>
          </w:tcPr>
          <w:p w14:paraId="054005E8" w14:textId="77777777" w:rsidR="00526001" w:rsidRPr="009C75E3" w:rsidRDefault="00526001" w:rsidP="00593DF7">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Opsioni 2</w:t>
            </w:r>
          </w:p>
        </w:tc>
        <w:tc>
          <w:tcPr>
            <w:tcW w:w="2258" w:type="dxa"/>
          </w:tcPr>
          <w:p w14:paraId="042F4CCF"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p>
        </w:tc>
        <w:tc>
          <w:tcPr>
            <w:tcW w:w="2410" w:type="dxa"/>
          </w:tcPr>
          <w:p w14:paraId="25A2452B"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p>
        </w:tc>
        <w:tc>
          <w:tcPr>
            <w:tcW w:w="3444" w:type="dxa"/>
          </w:tcPr>
          <w:p w14:paraId="5D443D4A" w14:textId="77777777" w:rsidR="00526001" w:rsidRPr="009C75E3" w:rsidRDefault="00526001" w:rsidP="00593DF7">
            <w:pPr>
              <w:autoSpaceDE w:val="0"/>
              <w:autoSpaceDN w:val="0"/>
              <w:adjustRightInd w:val="0"/>
              <w:jc w:val="center"/>
              <w:rPr>
                <w:rFonts w:ascii="Times New Roman" w:hAnsi="Times New Roman"/>
                <w:color w:val="000000"/>
                <w:sz w:val="20"/>
                <w:lang w:val="sq-AL"/>
              </w:rPr>
            </w:pPr>
          </w:p>
        </w:tc>
      </w:tr>
    </w:tbl>
    <w:p w14:paraId="20623102" w14:textId="77777777" w:rsidR="00526001" w:rsidRDefault="00526001" w:rsidP="00B30D16">
      <w:pPr>
        <w:spacing w:line="276" w:lineRule="auto"/>
        <w:jc w:val="both"/>
        <w:rPr>
          <w:rFonts w:ascii="Times New Roman" w:hAnsi="Times New Roman"/>
          <w:b/>
          <w:szCs w:val="22"/>
          <w:lang w:val="sq-AL"/>
        </w:rPr>
      </w:pPr>
    </w:p>
    <w:sectPr w:rsidR="00526001"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EC296" w14:textId="77777777" w:rsidR="00B16CE0" w:rsidRDefault="00B16CE0" w:rsidP="008F3AC0">
      <w:r>
        <w:separator/>
      </w:r>
    </w:p>
  </w:endnote>
  <w:endnote w:type="continuationSeparator" w:id="0">
    <w:p w14:paraId="4F6AB225" w14:textId="77777777" w:rsidR="00B16CE0" w:rsidRDefault="00B16CE0"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4D64F342" w14:textId="77777777" w:rsidR="00C828B6" w:rsidRDefault="00C828B6">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D64F62">
          <w:rPr>
            <w:rFonts w:ascii="Times New Roman" w:hAnsi="Times New Roman"/>
            <w:noProof/>
          </w:rPr>
          <w:t>4</w:t>
        </w:r>
        <w:r w:rsidRPr="00900286">
          <w:rPr>
            <w:rFonts w:ascii="Times New Roman" w:hAnsi="Times New Roman"/>
            <w:noProof/>
          </w:rPr>
          <w:fldChar w:fldCharType="end"/>
        </w:r>
      </w:p>
    </w:sdtContent>
  </w:sdt>
  <w:p w14:paraId="34D4FBFA" w14:textId="77777777" w:rsidR="00C828B6" w:rsidRDefault="00C82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1D124" w14:textId="77777777" w:rsidR="00B16CE0" w:rsidRDefault="00B16CE0" w:rsidP="008F3AC0">
      <w:r>
        <w:separator/>
      </w:r>
    </w:p>
  </w:footnote>
  <w:footnote w:type="continuationSeparator" w:id="0">
    <w:p w14:paraId="6766447E" w14:textId="77777777" w:rsidR="00B16CE0" w:rsidRDefault="00B16CE0"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5BE80" w14:textId="77777777" w:rsidR="00C828B6" w:rsidRDefault="00C828B6">
    <w:pPr>
      <w:pStyle w:val="Header"/>
    </w:pPr>
  </w:p>
  <w:p w14:paraId="3BFA2E69" w14:textId="77777777" w:rsidR="00C828B6" w:rsidRDefault="00C828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DD2DF" w14:textId="77777777" w:rsidR="00C828B6" w:rsidRDefault="00C828B6" w:rsidP="0033461E">
    <w:pPr>
      <w:pStyle w:val="Header"/>
      <w:ind w:left="-1418"/>
    </w:pPr>
  </w:p>
  <w:p w14:paraId="092FA3C2" w14:textId="77777777" w:rsidR="00C828B6" w:rsidRDefault="00C828B6" w:rsidP="0033461E">
    <w:pPr>
      <w:pStyle w:val="Header"/>
      <w:ind w:left="-1418"/>
    </w:pPr>
  </w:p>
  <w:p w14:paraId="03AA0EF0" w14:textId="77777777" w:rsidR="00C828B6" w:rsidRDefault="00C828B6"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6B4D08"/>
    <w:multiLevelType w:val="hybridMultilevel"/>
    <w:tmpl w:val="DAD6F79C"/>
    <w:lvl w:ilvl="0" w:tplc="E674B3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8">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13A3F8D"/>
    <w:multiLevelType w:val="hybridMultilevel"/>
    <w:tmpl w:val="65D6311E"/>
    <w:lvl w:ilvl="0" w:tplc="B20CEA8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8E1F18"/>
    <w:multiLevelType w:val="hybridMultilevel"/>
    <w:tmpl w:val="D5605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F67B2D"/>
    <w:multiLevelType w:val="hybridMultilevel"/>
    <w:tmpl w:val="78E20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065E9C"/>
    <w:multiLevelType w:val="hybridMultilevel"/>
    <w:tmpl w:val="82C40F8C"/>
    <w:lvl w:ilvl="0" w:tplc="44A85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9AF7B76"/>
    <w:multiLevelType w:val="hybridMultilevel"/>
    <w:tmpl w:val="58B8D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2FE41EE"/>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7A24E5"/>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7"/>
  </w:num>
  <w:num w:numId="3">
    <w:abstractNumId w:val="7"/>
  </w:num>
  <w:num w:numId="4">
    <w:abstractNumId w:val="8"/>
  </w:num>
  <w:num w:numId="5">
    <w:abstractNumId w:val="5"/>
  </w:num>
  <w:num w:numId="6">
    <w:abstractNumId w:val="12"/>
  </w:num>
  <w:num w:numId="7">
    <w:abstractNumId w:val="22"/>
  </w:num>
  <w:num w:numId="8">
    <w:abstractNumId w:val="1"/>
  </w:num>
  <w:num w:numId="9">
    <w:abstractNumId w:val="6"/>
  </w:num>
  <w:num w:numId="10">
    <w:abstractNumId w:val="10"/>
  </w:num>
  <w:num w:numId="11">
    <w:abstractNumId w:val="16"/>
  </w:num>
  <w:num w:numId="12">
    <w:abstractNumId w:val="3"/>
  </w:num>
  <w:num w:numId="13">
    <w:abstractNumId w:val="2"/>
  </w:num>
  <w:num w:numId="14">
    <w:abstractNumId w:val="19"/>
  </w:num>
  <w:num w:numId="15">
    <w:abstractNumId w:val="0"/>
  </w:num>
  <w:num w:numId="16">
    <w:abstractNumId w:val="14"/>
  </w:num>
  <w:num w:numId="17">
    <w:abstractNumId w:val="13"/>
  </w:num>
  <w:num w:numId="18">
    <w:abstractNumId w:val="9"/>
  </w:num>
  <w:num w:numId="19">
    <w:abstractNumId w:val="15"/>
  </w:num>
  <w:num w:numId="20">
    <w:abstractNumId w:val="11"/>
  </w:num>
  <w:num w:numId="21">
    <w:abstractNumId w:val="20"/>
  </w:num>
  <w:num w:numId="22">
    <w:abstractNumId w:val="21"/>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218F"/>
    <w:rsid w:val="00016213"/>
    <w:rsid w:val="000164D4"/>
    <w:rsid w:val="000173B8"/>
    <w:rsid w:val="0002007E"/>
    <w:rsid w:val="0002178B"/>
    <w:rsid w:val="000221EB"/>
    <w:rsid w:val="00022384"/>
    <w:rsid w:val="000223CF"/>
    <w:rsid w:val="000244E9"/>
    <w:rsid w:val="000250B5"/>
    <w:rsid w:val="00030733"/>
    <w:rsid w:val="0003126C"/>
    <w:rsid w:val="00040BA6"/>
    <w:rsid w:val="0004206A"/>
    <w:rsid w:val="000429A6"/>
    <w:rsid w:val="00044EED"/>
    <w:rsid w:val="0005136E"/>
    <w:rsid w:val="00052203"/>
    <w:rsid w:val="0005241F"/>
    <w:rsid w:val="000530BD"/>
    <w:rsid w:val="00053A93"/>
    <w:rsid w:val="000568DE"/>
    <w:rsid w:val="00057028"/>
    <w:rsid w:val="00057093"/>
    <w:rsid w:val="00057C09"/>
    <w:rsid w:val="0006199C"/>
    <w:rsid w:val="000621D1"/>
    <w:rsid w:val="000631D3"/>
    <w:rsid w:val="000647D1"/>
    <w:rsid w:val="000659A1"/>
    <w:rsid w:val="00065E17"/>
    <w:rsid w:val="000663E3"/>
    <w:rsid w:val="0006664C"/>
    <w:rsid w:val="00067364"/>
    <w:rsid w:val="000728D9"/>
    <w:rsid w:val="000732D1"/>
    <w:rsid w:val="000769DA"/>
    <w:rsid w:val="00076EAD"/>
    <w:rsid w:val="00080004"/>
    <w:rsid w:val="000829BE"/>
    <w:rsid w:val="0008314C"/>
    <w:rsid w:val="00084B06"/>
    <w:rsid w:val="00087677"/>
    <w:rsid w:val="00087E0B"/>
    <w:rsid w:val="0009262F"/>
    <w:rsid w:val="00092E70"/>
    <w:rsid w:val="00093ED2"/>
    <w:rsid w:val="0009507C"/>
    <w:rsid w:val="00095C63"/>
    <w:rsid w:val="000A0A0F"/>
    <w:rsid w:val="000A0B3F"/>
    <w:rsid w:val="000A0EB3"/>
    <w:rsid w:val="000A1F62"/>
    <w:rsid w:val="000A20EF"/>
    <w:rsid w:val="000A4C2E"/>
    <w:rsid w:val="000A51D1"/>
    <w:rsid w:val="000A5DD1"/>
    <w:rsid w:val="000A655A"/>
    <w:rsid w:val="000A72C3"/>
    <w:rsid w:val="000A7645"/>
    <w:rsid w:val="000B0370"/>
    <w:rsid w:val="000B1574"/>
    <w:rsid w:val="000B1AFA"/>
    <w:rsid w:val="000B2B77"/>
    <w:rsid w:val="000B3CD7"/>
    <w:rsid w:val="000B3EA8"/>
    <w:rsid w:val="000B3F05"/>
    <w:rsid w:val="000B59DC"/>
    <w:rsid w:val="000B5DBF"/>
    <w:rsid w:val="000B7046"/>
    <w:rsid w:val="000C3F9A"/>
    <w:rsid w:val="000C4DB4"/>
    <w:rsid w:val="000C4E43"/>
    <w:rsid w:val="000C5500"/>
    <w:rsid w:val="000C5DE2"/>
    <w:rsid w:val="000C6607"/>
    <w:rsid w:val="000C685A"/>
    <w:rsid w:val="000D03D6"/>
    <w:rsid w:val="000D3314"/>
    <w:rsid w:val="000D3A5D"/>
    <w:rsid w:val="000D3BD0"/>
    <w:rsid w:val="000D4F23"/>
    <w:rsid w:val="000D5B91"/>
    <w:rsid w:val="000D692F"/>
    <w:rsid w:val="000D7524"/>
    <w:rsid w:val="000D7929"/>
    <w:rsid w:val="000E01A1"/>
    <w:rsid w:val="000E0909"/>
    <w:rsid w:val="000E0DCC"/>
    <w:rsid w:val="000E2AF9"/>
    <w:rsid w:val="000E5AEF"/>
    <w:rsid w:val="000E6A17"/>
    <w:rsid w:val="000F0C50"/>
    <w:rsid w:val="000F15A7"/>
    <w:rsid w:val="000F39CE"/>
    <w:rsid w:val="000F3CE9"/>
    <w:rsid w:val="000F4D1D"/>
    <w:rsid w:val="000F5AC5"/>
    <w:rsid w:val="000F64F7"/>
    <w:rsid w:val="000F79B8"/>
    <w:rsid w:val="00100608"/>
    <w:rsid w:val="001009D3"/>
    <w:rsid w:val="001013F4"/>
    <w:rsid w:val="00103FCF"/>
    <w:rsid w:val="0010488E"/>
    <w:rsid w:val="00105BB5"/>
    <w:rsid w:val="001062A4"/>
    <w:rsid w:val="00107165"/>
    <w:rsid w:val="00107E15"/>
    <w:rsid w:val="001127D4"/>
    <w:rsid w:val="00112FAD"/>
    <w:rsid w:val="00113034"/>
    <w:rsid w:val="001132DF"/>
    <w:rsid w:val="00117375"/>
    <w:rsid w:val="001214D9"/>
    <w:rsid w:val="001214F4"/>
    <w:rsid w:val="0012307F"/>
    <w:rsid w:val="00123491"/>
    <w:rsid w:val="00124A4D"/>
    <w:rsid w:val="0012592F"/>
    <w:rsid w:val="00125F0F"/>
    <w:rsid w:val="00126BA0"/>
    <w:rsid w:val="00127D88"/>
    <w:rsid w:val="00130655"/>
    <w:rsid w:val="00130FB9"/>
    <w:rsid w:val="00131983"/>
    <w:rsid w:val="00132892"/>
    <w:rsid w:val="001350C3"/>
    <w:rsid w:val="001365BD"/>
    <w:rsid w:val="0013699E"/>
    <w:rsid w:val="00137433"/>
    <w:rsid w:val="00137DAE"/>
    <w:rsid w:val="001408A7"/>
    <w:rsid w:val="00143B63"/>
    <w:rsid w:val="00144697"/>
    <w:rsid w:val="00145CC2"/>
    <w:rsid w:val="0015452A"/>
    <w:rsid w:val="00154841"/>
    <w:rsid w:val="00155085"/>
    <w:rsid w:val="0015512C"/>
    <w:rsid w:val="00160654"/>
    <w:rsid w:val="00160F2C"/>
    <w:rsid w:val="001642D5"/>
    <w:rsid w:val="001677C7"/>
    <w:rsid w:val="0017132D"/>
    <w:rsid w:val="00171CE1"/>
    <w:rsid w:val="0017201D"/>
    <w:rsid w:val="00172650"/>
    <w:rsid w:val="00172989"/>
    <w:rsid w:val="00173FFD"/>
    <w:rsid w:val="00176106"/>
    <w:rsid w:val="001769E8"/>
    <w:rsid w:val="001811D7"/>
    <w:rsid w:val="001841D9"/>
    <w:rsid w:val="00185B31"/>
    <w:rsid w:val="00186ABD"/>
    <w:rsid w:val="001902B2"/>
    <w:rsid w:val="0019128C"/>
    <w:rsid w:val="0019192A"/>
    <w:rsid w:val="001947DD"/>
    <w:rsid w:val="001949D2"/>
    <w:rsid w:val="00195BCC"/>
    <w:rsid w:val="00195C41"/>
    <w:rsid w:val="00197905"/>
    <w:rsid w:val="00197BED"/>
    <w:rsid w:val="001A1A90"/>
    <w:rsid w:val="001A2B2D"/>
    <w:rsid w:val="001A36D2"/>
    <w:rsid w:val="001A426E"/>
    <w:rsid w:val="001A6743"/>
    <w:rsid w:val="001A7882"/>
    <w:rsid w:val="001A7ED0"/>
    <w:rsid w:val="001B0672"/>
    <w:rsid w:val="001B1338"/>
    <w:rsid w:val="001B2360"/>
    <w:rsid w:val="001B2C2D"/>
    <w:rsid w:val="001B47EB"/>
    <w:rsid w:val="001B54E1"/>
    <w:rsid w:val="001B5D64"/>
    <w:rsid w:val="001B6B89"/>
    <w:rsid w:val="001B786F"/>
    <w:rsid w:val="001B7E18"/>
    <w:rsid w:val="001C2361"/>
    <w:rsid w:val="001C2B88"/>
    <w:rsid w:val="001C66DC"/>
    <w:rsid w:val="001C6806"/>
    <w:rsid w:val="001C6C72"/>
    <w:rsid w:val="001C7D53"/>
    <w:rsid w:val="001D0ABD"/>
    <w:rsid w:val="001D0D46"/>
    <w:rsid w:val="001D12E2"/>
    <w:rsid w:val="001D653C"/>
    <w:rsid w:val="001D6C2B"/>
    <w:rsid w:val="001E1CC4"/>
    <w:rsid w:val="001E48BD"/>
    <w:rsid w:val="001E6B56"/>
    <w:rsid w:val="001F3336"/>
    <w:rsid w:val="001F386C"/>
    <w:rsid w:val="001F581C"/>
    <w:rsid w:val="00206BBE"/>
    <w:rsid w:val="00207357"/>
    <w:rsid w:val="00217F27"/>
    <w:rsid w:val="002216B2"/>
    <w:rsid w:val="002242B0"/>
    <w:rsid w:val="00225B58"/>
    <w:rsid w:val="00225FE5"/>
    <w:rsid w:val="00230BA8"/>
    <w:rsid w:val="00232561"/>
    <w:rsid w:val="002333D9"/>
    <w:rsid w:val="00233E7E"/>
    <w:rsid w:val="00234D02"/>
    <w:rsid w:val="00234D48"/>
    <w:rsid w:val="00236C29"/>
    <w:rsid w:val="002409BD"/>
    <w:rsid w:val="00242B9F"/>
    <w:rsid w:val="00242F73"/>
    <w:rsid w:val="00244635"/>
    <w:rsid w:val="00244F51"/>
    <w:rsid w:val="00245477"/>
    <w:rsid w:val="0024652F"/>
    <w:rsid w:val="00252B8F"/>
    <w:rsid w:val="00252E9E"/>
    <w:rsid w:val="00254500"/>
    <w:rsid w:val="00254AA6"/>
    <w:rsid w:val="00255E4B"/>
    <w:rsid w:val="00256354"/>
    <w:rsid w:val="00257207"/>
    <w:rsid w:val="00257404"/>
    <w:rsid w:val="00257570"/>
    <w:rsid w:val="00257B2E"/>
    <w:rsid w:val="00261AFA"/>
    <w:rsid w:val="002621B6"/>
    <w:rsid w:val="0026460F"/>
    <w:rsid w:val="00264F89"/>
    <w:rsid w:val="00265304"/>
    <w:rsid w:val="002655CA"/>
    <w:rsid w:val="0026651B"/>
    <w:rsid w:val="0026766C"/>
    <w:rsid w:val="002701BB"/>
    <w:rsid w:val="00270C2C"/>
    <w:rsid w:val="00270EE0"/>
    <w:rsid w:val="002747E9"/>
    <w:rsid w:val="00274B58"/>
    <w:rsid w:val="00276B87"/>
    <w:rsid w:val="00280AC3"/>
    <w:rsid w:val="00282536"/>
    <w:rsid w:val="002908DA"/>
    <w:rsid w:val="00290F1A"/>
    <w:rsid w:val="002910A7"/>
    <w:rsid w:val="00291EFD"/>
    <w:rsid w:val="002920FF"/>
    <w:rsid w:val="002925CF"/>
    <w:rsid w:val="00293482"/>
    <w:rsid w:val="002935B4"/>
    <w:rsid w:val="00293990"/>
    <w:rsid w:val="00293D4C"/>
    <w:rsid w:val="00293E8A"/>
    <w:rsid w:val="00294256"/>
    <w:rsid w:val="00296F69"/>
    <w:rsid w:val="00297089"/>
    <w:rsid w:val="002A0C00"/>
    <w:rsid w:val="002A1CA4"/>
    <w:rsid w:val="002A211E"/>
    <w:rsid w:val="002A49D8"/>
    <w:rsid w:val="002A52D1"/>
    <w:rsid w:val="002A5F08"/>
    <w:rsid w:val="002A7840"/>
    <w:rsid w:val="002B328F"/>
    <w:rsid w:val="002B3FAF"/>
    <w:rsid w:val="002B528A"/>
    <w:rsid w:val="002B6642"/>
    <w:rsid w:val="002B68A7"/>
    <w:rsid w:val="002B70F4"/>
    <w:rsid w:val="002B79D7"/>
    <w:rsid w:val="002C0F9F"/>
    <w:rsid w:val="002C17EE"/>
    <w:rsid w:val="002C3B65"/>
    <w:rsid w:val="002C3CA6"/>
    <w:rsid w:val="002C503B"/>
    <w:rsid w:val="002C5BEA"/>
    <w:rsid w:val="002C73C1"/>
    <w:rsid w:val="002C7EE3"/>
    <w:rsid w:val="002D0512"/>
    <w:rsid w:val="002D1296"/>
    <w:rsid w:val="002D1A45"/>
    <w:rsid w:val="002D2087"/>
    <w:rsid w:val="002D282F"/>
    <w:rsid w:val="002D37A7"/>
    <w:rsid w:val="002D5ED9"/>
    <w:rsid w:val="002E1B9A"/>
    <w:rsid w:val="002E2F78"/>
    <w:rsid w:val="002E43D5"/>
    <w:rsid w:val="002E443E"/>
    <w:rsid w:val="002E746E"/>
    <w:rsid w:val="002F320B"/>
    <w:rsid w:val="002F386B"/>
    <w:rsid w:val="002F58ED"/>
    <w:rsid w:val="002F7B97"/>
    <w:rsid w:val="003003B8"/>
    <w:rsid w:val="00300B41"/>
    <w:rsid w:val="00301736"/>
    <w:rsid w:val="003049BB"/>
    <w:rsid w:val="00304FD0"/>
    <w:rsid w:val="00310C25"/>
    <w:rsid w:val="003116BB"/>
    <w:rsid w:val="00311785"/>
    <w:rsid w:val="00311A66"/>
    <w:rsid w:val="00312067"/>
    <w:rsid w:val="003120F9"/>
    <w:rsid w:val="003132A8"/>
    <w:rsid w:val="003154FE"/>
    <w:rsid w:val="003155E9"/>
    <w:rsid w:val="00315C41"/>
    <w:rsid w:val="00315E00"/>
    <w:rsid w:val="00317A29"/>
    <w:rsid w:val="0032147B"/>
    <w:rsid w:val="00322D24"/>
    <w:rsid w:val="00323418"/>
    <w:rsid w:val="00325A8E"/>
    <w:rsid w:val="00326303"/>
    <w:rsid w:val="00326C1F"/>
    <w:rsid w:val="0032701D"/>
    <w:rsid w:val="00327196"/>
    <w:rsid w:val="003305A5"/>
    <w:rsid w:val="0033273F"/>
    <w:rsid w:val="0033461E"/>
    <w:rsid w:val="00334D12"/>
    <w:rsid w:val="00335124"/>
    <w:rsid w:val="00337769"/>
    <w:rsid w:val="00337A55"/>
    <w:rsid w:val="00337F8E"/>
    <w:rsid w:val="00343683"/>
    <w:rsid w:val="00344198"/>
    <w:rsid w:val="003450CA"/>
    <w:rsid w:val="00345C44"/>
    <w:rsid w:val="00347FBD"/>
    <w:rsid w:val="0035189A"/>
    <w:rsid w:val="003527F6"/>
    <w:rsid w:val="0035298C"/>
    <w:rsid w:val="003529B2"/>
    <w:rsid w:val="003546DB"/>
    <w:rsid w:val="00354B2F"/>
    <w:rsid w:val="00355C41"/>
    <w:rsid w:val="003603B3"/>
    <w:rsid w:val="003619EF"/>
    <w:rsid w:val="003621AB"/>
    <w:rsid w:val="00363D36"/>
    <w:rsid w:val="00364F50"/>
    <w:rsid w:val="003664AE"/>
    <w:rsid w:val="0036790B"/>
    <w:rsid w:val="00370B54"/>
    <w:rsid w:val="00370EE2"/>
    <w:rsid w:val="003724FD"/>
    <w:rsid w:val="00372B89"/>
    <w:rsid w:val="00374D38"/>
    <w:rsid w:val="00375C63"/>
    <w:rsid w:val="00376173"/>
    <w:rsid w:val="003763DB"/>
    <w:rsid w:val="00376409"/>
    <w:rsid w:val="00384356"/>
    <w:rsid w:val="00384A97"/>
    <w:rsid w:val="00384B2C"/>
    <w:rsid w:val="0038654B"/>
    <w:rsid w:val="00386E8E"/>
    <w:rsid w:val="003874C0"/>
    <w:rsid w:val="003900D5"/>
    <w:rsid w:val="00391429"/>
    <w:rsid w:val="00395332"/>
    <w:rsid w:val="003955E8"/>
    <w:rsid w:val="0039560A"/>
    <w:rsid w:val="00396073"/>
    <w:rsid w:val="003A1D89"/>
    <w:rsid w:val="003A1DCF"/>
    <w:rsid w:val="003A24FA"/>
    <w:rsid w:val="003A287E"/>
    <w:rsid w:val="003A2F21"/>
    <w:rsid w:val="003A31CF"/>
    <w:rsid w:val="003A588E"/>
    <w:rsid w:val="003A5EF2"/>
    <w:rsid w:val="003A64C3"/>
    <w:rsid w:val="003A6894"/>
    <w:rsid w:val="003A7692"/>
    <w:rsid w:val="003B1209"/>
    <w:rsid w:val="003B2C30"/>
    <w:rsid w:val="003B3680"/>
    <w:rsid w:val="003B44F7"/>
    <w:rsid w:val="003B4E69"/>
    <w:rsid w:val="003B4FAC"/>
    <w:rsid w:val="003C1B98"/>
    <w:rsid w:val="003C2BDA"/>
    <w:rsid w:val="003C2CD7"/>
    <w:rsid w:val="003C3C47"/>
    <w:rsid w:val="003C4104"/>
    <w:rsid w:val="003C57B2"/>
    <w:rsid w:val="003C61CE"/>
    <w:rsid w:val="003D00F3"/>
    <w:rsid w:val="003D270D"/>
    <w:rsid w:val="003D52B1"/>
    <w:rsid w:val="003D5C08"/>
    <w:rsid w:val="003E1AAE"/>
    <w:rsid w:val="003E2309"/>
    <w:rsid w:val="003E33C6"/>
    <w:rsid w:val="003E5380"/>
    <w:rsid w:val="003E5AE1"/>
    <w:rsid w:val="003E5D3D"/>
    <w:rsid w:val="003E72CF"/>
    <w:rsid w:val="003F1766"/>
    <w:rsid w:val="003F17CA"/>
    <w:rsid w:val="003F2393"/>
    <w:rsid w:val="003F34D5"/>
    <w:rsid w:val="003F3D86"/>
    <w:rsid w:val="003F521C"/>
    <w:rsid w:val="003F52F1"/>
    <w:rsid w:val="003F74CE"/>
    <w:rsid w:val="00400D5B"/>
    <w:rsid w:val="00402166"/>
    <w:rsid w:val="00402749"/>
    <w:rsid w:val="00404247"/>
    <w:rsid w:val="00405991"/>
    <w:rsid w:val="00406854"/>
    <w:rsid w:val="00406ED0"/>
    <w:rsid w:val="0041132A"/>
    <w:rsid w:val="00413308"/>
    <w:rsid w:val="0041359D"/>
    <w:rsid w:val="00414A34"/>
    <w:rsid w:val="004151DD"/>
    <w:rsid w:val="004203F4"/>
    <w:rsid w:val="004213BD"/>
    <w:rsid w:val="00422187"/>
    <w:rsid w:val="00425C5B"/>
    <w:rsid w:val="00426704"/>
    <w:rsid w:val="004301C6"/>
    <w:rsid w:val="0043057F"/>
    <w:rsid w:val="00432BED"/>
    <w:rsid w:val="004332DD"/>
    <w:rsid w:val="004337C2"/>
    <w:rsid w:val="0043447C"/>
    <w:rsid w:val="00435088"/>
    <w:rsid w:val="0043649C"/>
    <w:rsid w:val="004375B2"/>
    <w:rsid w:val="00437B6E"/>
    <w:rsid w:val="00441C05"/>
    <w:rsid w:val="00442BFE"/>
    <w:rsid w:val="00443464"/>
    <w:rsid w:val="004449C1"/>
    <w:rsid w:val="0044509E"/>
    <w:rsid w:val="004454DC"/>
    <w:rsid w:val="00447464"/>
    <w:rsid w:val="004502B7"/>
    <w:rsid w:val="004514F2"/>
    <w:rsid w:val="00452042"/>
    <w:rsid w:val="00453AB4"/>
    <w:rsid w:val="00454634"/>
    <w:rsid w:val="00455295"/>
    <w:rsid w:val="00455CD7"/>
    <w:rsid w:val="00456EA8"/>
    <w:rsid w:val="0046048B"/>
    <w:rsid w:val="004619BB"/>
    <w:rsid w:val="00463170"/>
    <w:rsid w:val="0046495E"/>
    <w:rsid w:val="004663E3"/>
    <w:rsid w:val="00466A46"/>
    <w:rsid w:val="00466FDB"/>
    <w:rsid w:val="00467950"/>
    <w:rsid w:val="00467EBF"/>
    <w:rsid w:val="00470A02"/>
    <w:rsid w:val="00471BA2"/>
    <w:rsid w:val="00473B71"/>
    <w:rsid w:val="0047457A"/>
    <w:rsid w:val="0047458C"/>
    <w:rsid w:val="00475898"/>
    <w:rsid w:val="00475B73"/>
    <w:rsid w:val="00475CFB"/>
    <w:rsid w:val="0047660C"/>
    <w:rsid w:val="004767D5"/>
    <w:rsid w:val="00477F76"/>
    <w:rsid w:val="0048024F"/>
    <w:rsid w:val="00480E05"/>
    <w:rsid w:val="00481275"/>
    <w:rsid w:val="00481299"/>
    <w:rsid w:val="0048192E"/>
    <w:rsid w:val="00482908"/>
    <w:rsid w:val="00485208"/>
    <w:rsid w:val="00485A07"/>
    <w:rsid w:val="00486EE9"/>
    <w:rsid w:val="004873DD"/>
    <w:rsid w:val="0049546B"/>
    <w:rsid w:val="00495CA5"/>
    <w:rsid w:val="00495EFB"/>
    <w:rsid w:val="004A15CE"/>
    <w:rsid w:val="004A4C09"/>
    <w:rsid w:val="004A6325"/>
    <w:rsid w:val="004A6BF9"/>
    <w:rsid w:val="004A6F70"/>
    <w:rsid w:val="004B05F4"/>
    <w:rsid w:val="004B0EAF"/>
    <w:rsid w:val="004B35F1"/>
    <w:rsid w:val="004B38D9"/>
    <w:rsid w:val="004B3E43"/>
    <w:rsid w:val="004B5D88"/>
    <w:rsid w:val="004B658C"/>
    <w:rsid w:val="004C0095"/>
    <w:rsid w:val="004C0513"/>
    <w:rsid w:val="004C2F55"/>
    <w:rsid w:val="004C6A66"/>
    <w:rsid w:val="004D192D"/>
    <w:rsid w:val="004D1F98"/>
    <w:rsid w:val="004D2F17"/>
    <w:rsid w:val="004D5BC6"/>
    <w:rsid w:val="004D6435"/>
    <w:rsid w:val="004D70C0"/>
    <w:rsid w:val="004D7BB2"/>
    <w:rsid w:val="004E0544"/>
    <w:rsid w:val="004E0688"/>
    <w:rsid w:val="004E145A"/>
    <w:rsid w:val="004E1629"/>
    <w:rsid w:val="004E1C44"/>
    <w:rsid w:val="004E246C"/>
    <w:rsid w:val="004E376B"/>
    <w:rsid w:val="004E5F0E"/>
    <w:rsid w:val="004E6501"/>
    <w:rsid w:val="004F2391"/>
    <w:rsid w:val="004F2DF0"/>
    <w:rsid w:val="004F39A5"/>
    <w:rsid w:val="004F4403"/>
    <w:rsid w:val="004F460B"/>
    <w:rsid w:val="004F5AB0"/>
    <w:rsid w:val="004F6EEB"/>
    <w:rsid w:val="004F7DE2"/>
    <w:rsid w:val="004F7EF4"/>
    <w:rsid w:val="00500E73"/>
    <w:rsid w:val="00503EB4"/>
    <w:rsid w:val="00504BE4"/>
    <w:rsid w:val="00510F97"/>
    <w:rsid w:val="00511919"/>
    <w:rsid w:val="00511F2F"/>
    <w:rsid w:val="00512AB6"/>
    <w:rsid w:val="00514494"/>
    <w:rsid w:val="005146B4"/>
    <w:rsid w:val="00516456"/>
    <w:rsid w:val="0051700F"/>
    <w:rsid w:val="00520D45"/>
    <w:rsid w:val="0052101B"/>
    <w:rsid w:val="00521BEC"/>
    <w:rsid w:val="005221CA"/>
    <w:rsid w:val="00522CC7"/>
    <w:rsid w:val="0052455E"/>
    <w:rsid w:val="00526001"/>
    <w:rsid w:val="00526CDF"/>
    <w:rsid w:val="005332F1"/>
    <w:rsid w:val="00534A7A"/>
    <w:rsid w:val="00534F30"/>
    <w:rsid w:val="005358EF"/>
    <w:rsid w:val="00535DD5"/>
    <w:rsid w:val="00536267"/>
    <w:rsid w:val="0054035D"/>
    <w:rsid w:val="00541B62"/>
    <w:rsid w:val="00543BD5"/>
    <w:rsid w:val="00544E75"/>
    <w:rsid w:val="00545E5D"/>
    <w:rsid w:val="00546506"/>
    <w:rsid w:val="00546662"/>
    <w:rsid w:val="00547284"/>
    <w:rsid w:val="0054794D"/>
    <w:rsid w:val="0055024D"/>
    <w:rsid w:val="0055054F"/>
    <w:rsid w:val="00550CDD"/>
    <w:rsid w:val="00551C48"/>
    <w:rsid w:val="0055233D"/>
    <w:rsid w:val="005531E8"/>
    <w:rsid w:val="0055542B"/>
    <w:rsid w:val="0055596E"/>
    <w:rsid w:val="00555A96"/>
    <w:rsid w:val="00555BC6"/>
    <w:rsid w:val="0055631D"/>
    <w:rsid w:val="005566EC"/>
    <w:rsid w:val="005613B5"/>
    <w:rsid w:val="0056231D"/>
    <w:rsid w:val="00562869"/>
    <w:rsid w:val="00562AAC"/>
    <w:rsid w:val="00563435"/>
    <w:rsid w:val="00564714"/>
    <w:rsid w:val="00565180"/>
    <w:rsid w:val="00566069"/>
    <w:rsid w:val="00570029"/>
    <w:rsid w:val="005701A2"/>
    <w:rsid w:val="00571638"/>
    <w:rsid w:val="00571EBA"/>
    <w:rsid w:val="00573E8A"/>
    <w:rsid w:val="00577F08"/>
    <w:rsid w:val="005815D4"/>
    <w:rsid w:val="00582B62"/>
    <w:rsid w:val="00587F01"/>
    <w:rsid w:val="005904DF"/>
    <w:rsid w:val="0059150D"/>
    <w:rsid w:val="00593DF7"/>
    <w:rsid w:val="00593E5F"/>
    <w:rsid w:val="00594321"/>
    <w:rsid w:val="00594947"/>
    <w:rsid w:val="005950C7"/>
    <w:rsid w:val="005966DF"/>
    <w:rsid w:val="00596C5A"/>
    <w:rsid w:val="00597E23"/>
    <w:rsid w:val="005A2CA6"/>
    <w:rsid w:val="005A3D4C"/>
    <w:rsid w:val="005A47D4"/>
    <w:rsid w:val="005A4A33"/>
    <w:rsid w:val="005A6A7F"/>
    <w:rsid w:val="005A76E7"/>
    <w:rsid w:val="005B1061"/>
    <w:rsid w:val="005B3761"/>
    <w:rsid w:val="005B488B"/>
    <w:rsid w:val="005B5967"/>
    <w:rsid w:val="005B5C78"/>
    <w:rsid w:val="005B76A4"/>
    <w:rsid w:val="005B7F00"/>
    <w:rsid w:val="005C0681"/>
    <w:rsid w:val="005C375B"/>
    <w:rsid w:val="005C7CA7"/>
    <w:rsid w:val="005D0830"/>
    <w:rsid w:val="005D0E7C"/>
    <w:rsid w:val="005D3AC8"/>
    <w:rsid w:val="005D5527"/>
    <w:rsid w:val="005D56B3"/>
    <w:rsid w:val="005E023E"/>
    <w:rsid w:val="005E0414"/>
    <w:rsid w:val="005E05A6"/>
    <w:rsid w:val="005E18FF"/>
    <w:rsid w:val="005E1E95"/>
    <w:rsid w:val="005E2839"/>
    <w:rsid w:val="005F14EA"/>
    <w:rsid w:val="005F2312"/>
    <w:rsid w:val="005F32E1"/>
    <w:rsid w:val="005F4358"/>
    <w:rsid w:val="005F5402"/>
    <w:rsid w:val="005F6015"/>
    <w:rsid w:val="00601E30"/>
    <w:rsid w:val="006055F4"/>
    <w:rsid w:val="006076FE"/>
    <w:rsid w:val="00611065"/>
    <w:rsid w:val="00613310"/>
    <w:rsid w:val="00614743"/>
    <w:rsid w:val="00615140"/>
    <w:rsid w:val="006164AF"/>
    <w:rsid w:val="00616BA9"/>
    <w:rsid w:val="00616D53"/>
    <w:rsid w:val="00617C5D"/>
    <w:rsid w:val="006209EF"/>
    <w:rsid w:val="006210CC"/>
    <w:rsid w:val="00621CB2"/>
    <w:rsid w:val="00623E6B"/>
    <w:rsid w:val="00624410"/>
    <w:rsid w:val="0062478C"/>
    <w:rsid w:val="00626535"/>
    <w:rsid w:val="00630B71"/>
    <w:rsid w:val="00631744"/>
    <w:rsid w:val="00634941"/>
    <w:rsid w:val="00634E07"/>
    <w:rsid w:val="0063597E"/>
    <w:rsid w:val="00635F51"/>
    <w:rsid w:val="00645D5F"/>
    <w:rsid w:val="00646143"/>
    <w:rsid w:val="00651272"/>
    <w:rsid w:val="00651E9A"/>
    <w:rsid w:val="0065324D"/>
    <w:rsid w:val="00655EA6"/>
    <w:rsid w:val="00655F43"/>
    <w:rsid w:val="00657073"/>
    <w:rsid w:val="00662F70"/>
    <w:rsid w:val="0066381A"/>
    <w:rsid w:val="00665688"/>
    <w:rsid w:val="0066576E"/>
    <w:rsid w:val="00665ECB"/>
    <w:rsid w:val="00666E29"/>
    <w:rsid w:val="00666EF9"/>
    <w:rsid w:val="006726D1"/>
    <w:rsid w:val="00673C95"/>
    <w:rsid w:val="006741A7"/>
    <w:rsid w:val="00674B77"/>
    <w:rsid w:val="00674C50"/>
    <w:rsid w:val="00675F33"/>
    <w:rsid w:val="0067688C"/>
    <w:rsid w:val="00677C97"/>
    <w:rsid w:val="00680A39"/>
    <w:rsid w:val="0068197B"/>
    <w:rsid w:val="006839DC"/>
    <w:rsid w:val="00684A78"/>
    <w:rsid w:val="00686535"/>
    <w:rsid w:val="00686FF4"/>
    <w:rsid w:val="0068706C"/>
    <w:rsid w:val="00687E11"/>
    <w:rsid w:val="00687E5B"/>
    <w:rsid w:val="00691906"/>
    <w:rsid w:val="00692A5D"/>
    <w:rsid w:val="006935BF"/>
    <w:rsid w:val="0069431E"/>
    <w:rsid w:val="00694E41"/>
    <w:rsid w:val="00695630"/>
    <w:rsid w:val="006968BE"/>
    <w:rsid w:val="006A107D"/>
    <w:rsid w:val="006A210C"/>
    <w:rsid w:val="006A2448"/>
    <w:rsid w:val="006A3949"/>
    <w:rsid w:val="006A3D27"/>
    <w:rsid w:val="006A4A62"/>
    <w:rsid w:val="006A5274"/>
    <w:rsid w:val="006A680C"/>
    <w:rsid w:val="006B1078"/>
    <w:rsid w:val="006B1A0A"/>
    <w:rsid w:val="006B4C7B"/>
    <w:rsid w:val="006B5722"/>
    <w:rsid w:val="006B5BFD"/>
    <w:rsid w:val="006B6A17"/>
    <w:rsid w:val="006C4DDD"/>
    <w:rsid w:val="006C56F3"/>
    <w:rsid w:val="006C5A9F"/>
    <w:rsid w:val="006C6271"/>
    <w:rsid w:val="006D042E"/>
    <w:rsid w:val="006D07F1"/>
    <w:rsid w:val="006D148D"/>
    <w:rsid w:val="006D14FC"/>
    <w:rsid w:val="006D2BEA"/>
    <w:rsid w:val="006D2DC7"/>
    <w:rsid w:val="006D4557"/>
    <w:rsid w:val="006D4823"/>
    <w:rsid w:val="006D48D4"/>
    <w:rsid w:val="006D4FE8"/>
    <w:rsid w:val="006D64ED"/>
    <w:rsid w:val="006D7BB1"/>
    <w:rsid w:val="006E1524"/>
    <w:rsid w:val="006E4FD0"/>
    <w:rsid w:val="006E7AC3"/>
    <w:rsid w:val="006F044B"/>
    <w:rsid w:val="006F1181"/>
    <w:rsid w:val="006F3B28"/>
    <w:rsid w:val="006F5AE0"/>
    <w:rsid w:val="006F5C76"/>
    <w:rsid w:val="00700064"/>
    <w:rsid w:val="00701CA7"/>
    <w:rsid w:val="00702DBC"/>
    <w:rsid w:val="007031E2"/>
    <w:rsid w:val="007036FB"/>
    <w:rsid w:val="00705589"/>
    <w:rsid w:val="00710534"/>
    <w:rsid w:val="00712842"/>
    <w:rsid w:val="00714FB1"/>
    <w:rsid w:val="00716A94"/>
    <w:rsid w:val="00722390"/>
    <w:rsid w:val="00726E4A"/>
    <w:rsid w:val="00731520"/>
    <w:rsid w:val="0073195F"/>
    <w:rsid w:val="00732CB2"/>
    <w:rsid w:val="007334CA"/>
    <w:rsid w:val="007342D3"/>
    <w:rsid w:val="00735091"/>
    <w:rsid w:val="00735F85"/>
    <w:rsid w:val="00736361"/>
    <w:rsid w:val="007370BC"/>
    <w:rsid w:val="007375C0"/>
    <w:rsid w:val="00737CE5"/>
    <w:rsid w:val="007404BF"/>
    <w:rsid w:val="0074200F"/>
    <w:rsid w:val="007425AA"/>
    <w:rsid w:val="007426BB"/>
    <w:rsid w:val="00746F88"/>
    <w:rsid w:val="00747078"/>
    <w:rsid w:val="0074784B"/>
    <w:rsid w:val="00747D0C"/>
    <w:rsid w:val="00751548"/>
    <w:rsid w:val="007523FA"/>
    <w:rsid w:val="00753483"/>
    <w:rsid w:val="00753B50"/>
    <w:rsid w:val="0075640E"/>
    <w:rsid w:val="007569D1"/>
    <w:rsid w:val="00757B4E"/>
    <w:rsid w:val="00760C17"/>
    <w:rsid w:val="007618DE"/>
    <w:rsid w:val="00762429"/>
    <w:rsid w:val="00762933"/>
    <w:rsid w:val="00762EEB"/>
    <w:rsid w:val="007648D9"/>
    <w:rsid w:val="00764E5F"/>
    <w:rsid w:val="0076650D"/>
    <w:rsid w:val="0076735A"/>
    <w:rsid w:val="00767B3C"/>
    <w:rsid w:val="007716D4"/>
    <w:rsid w:val="00772443"/>
    <w:rsid w:val="00773132"/>
    <w:rsid w:val="00773C44"/>
    <w:rsid w:val="007747CC"/>
    <w:rsid w:val="007749BF"/>
    <w:rsid w:val="00775531"/>
    <w:rsid w:val="00783F8C"/>
    <w:rsid w:val="00783FF9"/>
    <w:rsid w:val="007867FA"/>
    <w:rsid w:val="0078693A"/>
    <w:rsid w:val="0079143D"/>
    <w:rsid w:val="00794570"/>
    <w:rsid w:val="007953C3"/>
    <w:rsid w:val="00795ED0"/>
    <w:rsid w:val="00797CC4"/>
    <w:rsid w:val="007A0980"/>
    <w:rsid w:val="007A0B49"/>
    <w:rsid w:val="007A1DF3"/>
    <w:rsid w:val="007A3836"/>
    <w:rsid w:val="007A4879"/>
    <w:rsid w:val="007A4F18"/>
    <w:rsid w:val="007A52AD"/>
    <w:rsid w:val="007A736F"/>
    <w:rsid w:val="007B31F1"/>
    <w:rsid w:val="007B7181"/>
    <w:rsid w:val="007C03DB"/>
    <w:rsid w:val="007C2811"/>
    <w:rsid w:val="007C2F8A"/>
    <w:rsid w:val="007C69D8"/>
    <w:rsid w:val="007C755B"/>
    <w:rsid w:val="007D1B11"/>
    <w:rsid w:val="007D308A"/>
    <w:rsid w:val="007D453E"/>
    <w:rsid w:val="007D47FC"/>
    <w:rsid w:val="007D4965"/>
    <w:rsid w:val="007D6849"/>
    <w:rsid w:val="007E1C99"/>
    <w:rsid w:val="007E1E96"/>
    <w:rsid w:val="007E32FA"/>
    <w:rsid w:val="007E46C0"/>
    <w:rsid w:val="007E67DB"/>
    <w:rsid w:val="007E75F6"/>
    <w:rsid w:val="007F15DC"/>
    <w:rsid w:val="007F3F7F"/>
    <w:rsid w:val="007F51B1"/>
    <w:rsid w:val="007F5E21"/>
    <w:rsid w:val="007F7C2E"/>
    <w:rsid w:val="0080186F"/>
    <w:rsid w:val="00803715"/>
    <w:rsid w:val="00804A3C"/>
    <w:rsid w:val="00806E9B"/>
    <w:rsid w:val="00806F83"/>
    <w:rsid w:val="008071F3"/>
    <w:rsid w:val="008075F7"/>
    <w:rsid w:val="0081244B"/>
    <w:rsid w:val="00815773"/>
    <w:rsid w:val="00816E61"/>
    <w:rsid w:val="008224FF"/>
    <w:rsid w:val="00825758"/>
    <w:rsid w:val="00826684"/>
    <w:rsid w:val="00827898"/>
    <w:rsid w:val="00827C19"/>
    <w:rsid w:val="00831662"/>
    <w:rsid w:val="008337D6"/>
    <w:rsid w:val="008346F8"/>
    <w:rsid w:val="008415ED"/>
    <w:rsid w:val="008428C8"/>
    <w:rsid w:val="0084369E"/>
    <w:rsid w:val="00843885"/>
    <w:rsid w:val="008440B7"/>
    <w:rsid w:val="008446F4"/>
    <w:rsid w:val="008454D7"/>
    <w:rsid w:val="008462C5"/>
    <w:rsid w:val="0084739B"/>
    <w:rsid w:val="008476D2"/>
    <w:rsid w:val="008517D3"/>
    <w:rsid w:val="008518A6"/>
    <w:rsid w:val="00854EBB"/>
    <w:rsid w:val="0085557C"/>
    <w:rsid w:val="00855A6F"/>
    <w:rsid w:val="008560ED"/>
    <w:rsid w:val="00857196"/>
    <w:rsid w:val="00860D4F"/>
    <w:rsid w:val="00861818"/>
    <w:rsid w:val="00861BFB"/>
    <w:rsid w:val="008637E8"/>
    <w:rsid w:val="008638A0"/>
    <w:rsid w:val="00864B87"/>
    <w:rsid w:val="00864E90"/>
    <w:rsid w:val="0086761E"/>
    <w:rsid w:val="00871C7A"/>
    <w:rsid w:val="00871FC1"/>
    <w:rsid w:val="0087287F"/>
    <w:rsid w:val="0087348C"/>
    <w:rsid w:val="00875037"/>
    <w:rsid w:val="00875951"/>
    <w:rsid w:val="0087784E"/>
    <w:rsid w:val="00880C7F"/>
    <w:rsid w:val="00885E70"/>
    <w:rsid w:val="0088610A"/>
    <w:rsid w:val="0088758E"/>
    <w:rsid w:val="00890C7A"/>
    <w:rsid w:val="008926B6"/>
    <w:rsid w:val="00895047"/>
    <w:rsid w:val="008953EE"/>
    <w:rsid w:val="0089568A"/>
    <w:rsid w:val="008957AA"/>
    <w:rsid w:val="008A0428"/>
    <w:rsid w:val="008A0E18"/>
    <w:rsid w:val="008A29A3"/>
    <w:rsid w:val="008A36CE"/>
    <w:rsid w:val="008A4BDF"/>
    <w:rsid w:val="008A5D8D"/>
    <w:rsid w:val="008A72F4"/>
    <w:rsid w:val="008B06CB"/>
    <w:rsid w:val="008B29C5"/>
    <w:rsid w:val="008B3666"/>
    <w:rsid w:val="008B40B5"/>
    <w:rsid w:val="008B4DA3"/>
    <w:rsid w:val="008C093F"/>
    <w:rsid w:val="008C3ECD"/>
    <w:rsid w:val="008C5203"/>
    <w:rsid w:val="008C5313"/>
    <w:rsid w:val="008C5BA8"/>
    <w:rsid w:val="008C604A"/>
    <w:rsid w:val="008C624B"/>
    <w:rsid w:val="008C69B9"/>
    <w:rsid w:val="008D09E5"/>
    <w:rsid w:val="008D1611"/>
    <w:rsid w:val="008D1F53"/>
    <w:rsid w:val="008D2A4C"/>
    <w:rsid w:val="008D35DC"/>
    <w:rsid w:val="008D48D0"/>
    <w:rsid w:val="008D5A2C"/>
    <w:rsid w:val="008D7366"/>
    <w:rsid w:val="008D7F19"/>
    <w:rsid w:val="008E1772"/>
    <w:rsid w:val="008E2BDE"/>
    <w:rsid w:val="008E2E7C"/>
    <w:rsid w:val="008E41C7"/>
    <w:rsid w:val="008E4D43"/>
    <w:rsid w:val="008E51C8"/>
    <w:rsid w:val="008E55BA"/>
    <w:rsid w:val="008E63ED"/>
    <w:rsid w:val="008E7947"/>
    <w:rsid w:val="008E7ACE"/>
    <w:rsid w:val="008F04BB"/>
    <w:rsid w:val="008F0843"/>
    <w:rsid w:val="008F129A"/>
    <w:rsid w:val="008F1AF1"/>
    <w:rsid w:val="008F1C88"/>
    <w:rsid w:val="008F1F15"/>
    <w:rsid w:val="008F3075"/>
    <w:rsid w:val="008F3AC0"/>
    <w:rsid w:val="008F4CEA"/>
    <w:rsid w:val="008F5242"/>
    <w:rsid w:val="008F6872"/>
    <w:rsid w:val="00900286"/>
    <w:rsid w:val="00901FF2"/>
    <w:rsid w:val="00902878"/>
    <w:rsid w:val="00902DC1"/>
    <w:rsid w:val="00903216"/>
    <w:rsid w:val="009069F5"/>
    <w:rsid w:val="00911918"/>
    <w:rsid w:val="0091288F"/>
    <w:rsid w:val="009136D2"/>
    <w:rsid w:val="0091578A"/>
    <w:rsid w:val="00915BB5"/>
    <w:rsid w:val="00915FD0"/>
    <w:rsid w:val="009167E5"/>
    <w:rsid w:val="00916E18"/>
    <w:rsid w:val="0092085F"/>
    <w:rsid w:val="00921F30"/>
    <w:rsid w:val="00923472"/>
    <w:rsid w:val="00923D49"/>
    <w:rsid w:val="00924C72"/>
    <w:rsid w:val="00924E78"/>
    <w:rsid w:val="00926733"/>
    <w:rsid w:val="009279B1"/>
    <w:rsid w:val="00930169"/>
    <w:rsid w:val="00930E18"/>
    <w:rsid w:val="00934EC5"/>
    <w:rsid w:val="009379D5"/>
    <w:rsid w:val="009405DB"/>
    <w:rsid w:val="00940B51"/>
    <w:rsid w:val="00941167"/>
    <w:rsid w:val="009429D5"/>
    <w:rsid w:val="009448F0"/>
    <w:rsid w:val="00950A0F"/>
    <w:rsid w:val="00950F39"/>
    <w:rsid w:val="00951793"/>
    <w:rsid w:val="009518AC"/>
    <w:rsid w:val="009519F7"/>
    <w:rsid w:val="00952425"/>
    <w:rsid w:val="00952B7C"/>
    <w:rsid w:val="009539BE"/>
    <w:rsid w:val="00953A97"/>
    <w:rsid w:val="00955D4E"/>
    <w:rsid w:val="0095604D"/>
    <w:rsid w:val="0096002C"/>
    <w:rsid w:val="00961387"/>
    <w:rsid w:val="00963F6D"/>
    <w:rsid w:val="009641F4"/>
    <w:rsid w:val="009644D5"/>
    <w:rsid w:val="009644EB"/>
    <w:rsid w:val="0096798F"/>
    <w:rsid w:val="009718D8"/>
    <w:rsid w:val="00972357"/>
    <w:rsid w:val="009726F5"/>
    <w:rsid w:val="00973B5F"/>
    <w:rsid w:val="00973D88"/>
    <w:rsid w:val="00973EE4"/>
    <w:rsid w:val="00974738"/>
    <w:rsid w:val="009748EE"/>
    <w:rsid w:val="009749DD"/>
    <w:rsid w:val="009805F6"/>
    <w:rsid w:val="00980F4A"/>
    <w:rsid w:val="009811C8"/>
    <w:rsid w:val="0098176A"/>
    <w:rsid w:val="00982D80"/>
    <w:rsid w:val="0098465A"/>
    <w:rsid w:val="00985882"/>
    <w:rsid w:val="00986143"/>
    <w:rsid w:val="0098694A"/>
    <w:rsid w:val="00987BB0"/>
    <w:rsid w:val="0099071A"/>
    <w:rsid w:val="00991C8A"/>
    <w:rsid w:val="00992F7F"/>
    <w:rsid w:val="00996A36"/>
    <w:rsid w:val="009A1144"/>
    <w:rsid w:val="009A1897"/>
    <w:rsid w:val="009A288C"/>
    <w:rsid w:val="009A61DD"/>
    <w:rsid w:val="009A6279"/>
    <w:rsid w:val="009A78D9"/>
    <w:rsid w:val="009B07E1"/>
    <w:rsid w:val="009B233A"/>
    <w:rsid w:val="009B3A0E"/>
    <w:rsid w:val="009B6459"/>
    <w:rsid w:val="009B6A2C"/>
    <w:rsid w:val="009C0036"/>
    <w:rsid w:val="009C318B"/>
    <w:rsid w:val="009C3E6A"/>
    <w:rsid w:val="009C52C1"/>
    <w:rsid w:val="009C546D"/>
    <w:rsid w:val="009C67DF"/>
    <w:rsid w:val="009C6C5B"/>
    <w:rsid w:val="009C75E3"/>
    <w:rsid w:val="009D0DE0"/>
    <w:rsid w:val="009D0FB5"/>
    <w:rsid w:val="009D1A80"/>
    <w:rsid w:val="009D1E23"/>
    <w:rsid w:val="009D50C2"/>
    <w:rsid w:val="009D598C"/>
    <w:rsid w:val="009D7257"/>
    <w:rsid w:val="009D7488"/>
    <w:rsid w:val="009E0A03"/>
    <w:rsid w:val="009E1FB4"/>
    <w:rsid w:val="009E6AD2"/>
    <w:rsid w:val="009E7626"/>
    <w:rsid w:val="009F50A3"/>
    <w:rsid w:val="009F7F87"/>
    <w:rsid w:val="00A00D91"/>
    <w:rsid w:val="00A0153C"/>
    <w:rsid w:val="00A02CF0"/>
    <w:rsid w:val="00A065FA"/>
    <w:rsid w:val="00A06DDF"/>
    <w:rsid w:val="00A0746D"/>
    <w:rsid w:val="00A07E83"/>
    <w:rsid w:val="00A12694"/>
    <w:rsid w:val="00A137D4"/>
    <w:rsid w:val="00A141A9"/>
    <w:rsid w:val="00A164A3"/>
    <w:rsid w:val="00A23AAB"/>
    <w:rsid w:val="00A2448B"/>
    <w:rsid w:val="00A246A1"/>
    <w:rsid w:val="00A25448"/>
    <w:rsid w:val="00A256A8"/>
    <w:rsid w:val="00A30FFB"/>
    <w:rsid w:val="00A31BF5"/>
    <w:rsid w:val="00A33BDB"/>
    <w:rsid w:val="00A343DE"/>
    <w:rsid w:val="00A3490B"/>
    <w:rsid w:val="00A3699E"/>
    <w:rsid w:val="00A36B2F"/>
    <w:rsid w:val="00A40F81"/>
    <w:rsid w:val="00A4106D"/>
    <w:rsid w:val="00A418AA"/>
    <w:rsid w:val="00A41A78"/>
    <w:rsid w:val="00A422FA"/>
    <w:rsid w:val="00A430D5"/>
    <w:rsid w:val="00A43352"/>
    <w:rsid w:val="00A44368"/>
    <w:rsid w:val="00A45021"/>
    <w:rsid w:val="00A45B0A"/>
    <w:rsid w:val="00A46A7E"/>
    <w:rsid w:val="00A5155E"/>
    <w:rsid w:val="00A55F64"/>
    <w:rsid w:val="00A607C8"/>
    <w:rsid w:val="00A61774"/>
    <w:rsid w:val="00A61C72"/>
    <w:rsid w:val="00A62053"/>
    <w:rsid w:val="00A62679"/>
    <w:rsid w:val="00A62721"/>
    <w:rsid w:val="00A635EC"/>
    <w:rsid w:val="00A64D83"/>
    <w:rsid w:val="00A651CE"/>
    <w:rsid w:val="00A658A9"/>
    <w:rsid w:val="00A66000"/>
    <w:rsid w:val="00A668F0"/>
    <w:rsid w:val="00A67C04"/>
    <w:rsid w:val="00A67D63"/>
    <w:rsid w:val="00A71DFF"/>
    <w:rsid w:val="00A73619"/>
    <w:rsid w:val="00A738AA"/>
    <w:rsid w:val="00A742C9"/>
    <w:rsid w:val="00A74447"/>
    <w:rsid w:val="00A74826"/>
    <w:rsid w:val="00A75944"/>
    <w:rsid w:val="00A7606B"/>
    <w:rsid w:val="00A765AD"/>
    <w:rsid w:val="00A769C7"/>
    <w:rsid w:val="00A77068"/>
    <w:rsid w:val="00A8036A"/>
    <w:rsid w:val="00A811CF"/>
    <w:rsid w:val="00A8278C"/>
    <w:rsid w:val="00A84726"/>
    <w:rsid w:val="00A85563"/>
    <w:rsid w:val="00A85EAF"/>
    <w:rsid w:val="00A864C7"/>
    <w:rsid w:val="00A919F0"/>
    <w:rsid w:val="00A937E7"/>
    <w:rsid w:val="00A9771E"/>
    <w:rsid w:val="00A97B63"/>
    <w:rsid w:val="00A97C60"/>
    <w:rsid w:val="00A97CBB"/>
    <w:rsid w:val="00AA1FCF"/>
    <w:rsid w:val="00AA2005"/>
    <w:rsid w:val="00AA50FB"/>
    <w:rsid w:val="00AA77DA"/>
    <w:rsid w:val="00AB00F7"/>
    <w:rsid w:val="00AB1EE5"/>
    <w:rsid w:val="00AB63E9"/>
    <w:rsid w:val="00AC2352"/>
    <w:rsid w:val="00AC2B96"/>
    <w:rsid w:val="00AC39D8"/>
    <w:rsid w:val="00AC64F5"/>
    <w:rsid w:val="00AD0A9B"/>
    <w:rsid w:val="00AD121D"/>
    <w:rsid w:val="00AD1A4B"/>
    <w:rsid w:val="00AD1A60"/>
    <w:rsid w:val="00AD1DEA"/>
    <w:rsid w:val="00AD202B"/>
    <w:rsid w:val="00AD2E30"/>
    <w:rsid w:val="00AD3040"/>
    <w:rsid w:val="00AD3DCB"/>
    <w:rsid w:val="00AD3F3C"/>
    <w:rsid w:val="00AD51BB"/>
    <w:rsid w:val="00AD664B"/>
    <w:rsid w:val="00AD7A2C"/>
    <w:rsid w:val="00AE5932"/>
    <w:rsid w:val="00AE6347"/>
    <w:rsid w:val="00AE7166"/>
    <w:rsid w:val="00AE7D5D"/>
    <w:rsid w:val="00AF078C"/>
    <w:rsid w:val="00AF0E02"/>
    <w:rsid w:val="00AF256F"/>
    <w:rsid w:val="00AF2E58"/>
    <w:rsid w:val="00AF5E1D"/>
    <w:rsid w:val="00AF61E7"/>
    <w:rsid w:val="00AF6689"/>
    <w:rsid w:val="00AF6790"/>
    <w:rsid w:val="00AF6886"/>
    <w:rsid w:val="00AF68DD"/>
    <w:rsid w:val="00B00DD9"/>
    <w:rsid w:val="00B01B1B"/>
    <w:rsid w:val="00B0219A"/>
    <w:rsid w:val="00B022C6"/>
    <w:rsid w:val="00B065F9"/>
    <w:rsid w:val="00B07449"/>
    <w:rsid w:val="00B12C0D"/>
    <w:rsid w:val="00B12CB5"/>
    <w:rsid w:val="00B152E5"/>
    <w:rsid w:val="00B15DAF"/>
    <w:rsid w:val="00B16CE0"/>
    <w:rsid w:val="00B20A31"/>
    <w:rsid w:val="00B210E2"/>
    <w:rsid w:val="00B22456"/>
    <w:rsid w:val="00B22621"/>
    <w:rsid w:val="00B25690"/>
    <w:rsid w:val="00B25C31"/>
    <w:rsid w:val="00B26B3F"/>
    <w:rsid w:val="00B30D16"/>
    <w:rsid w:val="00B33F1E"/>
    <w:rsid w:val="00B40410"/>
    <w:rsid w:val="00B42364"/>
    <w:rsid w:val="00B4492A"/>
    <w:rsid w:val="00B46B53"/>
    <w:rsid w:val="00B52194"/>
    <w:rsid w:val="00B52BB9"/>
    <w:rsid w:val="00B55589"/>
    <w:rsid w:val="00B55FAC"/>
    <w:rsid w:val="00B61CA7"/>
    <w:rsid w:val="00B61F63"/>
    <w:rsid w:val="00B62359"/>
    <w:rsid w:val="00B62DB1"/>
    <w:rsid w:val="00B63262"/>
    <w:rsid w:val="00B64C3E"/>
    <w:rsid w:val="00B65B73"/>
    <w:rsid w:val="00B65EEC"/>
    <w:rsid w:val="00B66C4B"/>
    <w:rsid w:val="00B66F00"/>
    <w:rsid w:val="00B71C0D"/>
    <w:rsid w:val="00B74EF1"/>
    <w:rsid w:val="00B7700C"/>
    <w:rsid w:val="00B774D2"/>
    <w:rsid w:val="00B80EE3"/>
    <w:rsid w:val="00B81C16"/>
    <w:rsid w:val="00B833D6"/>
    <w:rsid w:val="00B83A5E"/>
    <w:rsid w:val="00B84D2D"/>
    <w:rsid w:val="00B85F37"/>
    <w:rsid w:val="00B90142"/>
    <w:rsid w:val="00B91DD0"/>
    <w:rsid w:val="00B93EFB"/>
    <w:rsid w:val="00B94F6D"/>
    <w:rsid w:val="00B96461"/>
    <w:rsid w:val="00BA00C1"/>
    <w:rsid w:val="00BA0287"/>
    <w:rsid w:val="00BA02C3"/>
    <w:rsid w:val="00BA0CF9"/>
    <w:rsid w:val="00BA2A38"/>
    <w:rsid w:val="00BA2A84"/>
    <w:rsid w:val="00BA49FC"/>
    <w:rsid w:val="00BA5AE0"/>
    <w:rsid w:val="00BA7470"/>
    <w:rsid w:val="00BB0A9B"/>
    <w:rsid w:val="00BB0FC6"/>
    <w:rsid w:val="00BB183F"/>
    <w:rsid w:val="00BB1C60"/>
    <w:rsid w:val="00BB67B7"/>
    <w:rsid w:val="00BB7E31"/>
    <w:rsid w:val="00BB7E6A"/>
    <w:rsid w:val="00BC0A43"/>
    <w:rsid w:val="00BC1334"/>
    <w:rsid w:val="00BC1C64"/>
    <w:rsid w:val="00BC2F7E"/>
    <w:rsid w:val="00BC359B"/>
    <w:rsid w:val="00BC443B"/>
    <w:rsid w:val="00BC475E"/>
    <w:rsid w:val="00BC50BB"/>
    <w:rsid w:val="00BC6586"/>
    <w:rsid w:val="00BC6F64"/>
    <w:rsid w:val="00BD225F"/>
    <w:rsid w:val="00BD2904"/>
    <w:rsid w:val="00BE0C9C"/>
    <w:rsid w:val="00BE23AB"/>
    <w:rsid w:val="00BE328A"/>
    <w:rsid w:val="00BE45BD"/>
    <w:rsid w:val="00BE4816"/>
    <w:rsid w:val="00BE6335"/>
    <w:rsid w:val="00BF1B18"/>
    <w:rsid w:val="00BF2A33"/>
    <w:rsid w:val="00BF325A"/>
    <w:rsid w:val="00BF3F46"/>
    <w:rsid w:val="00BF4632"/>
    <w:rsid w:val="00BF5937"/>
    <w:rsid w:val="00BF5A4E"/>
    <w:rsid w:val="00BF60D4"/>
    <w:rsid w:val="00C0046F"/>
    <w:rsid w:val="00C024C9"/>
    <w:rsid w:val="00C03C77"/>
    <w:rsid w:val="00C04319"/>
    <w:rsid w:val="00C05523"/>
    <w:rsid w:val="00C05678"/>
    <w:rsid w:val="00C0742D"/>
    <w:rsid w:val="00C10B41"/>
    <w:rsid w:val="00C121C9"/>
    <w:rsid w:val="00C12E30"/>
    <w:rsid w:val="00C1415C"/>
    <w:rsid w:val="00C1427B"/>
    <w:rsid w:val="00C14784"/>
    <w:rsid w:val="00C149D3"/>
    <w:rsid w:val="00C15501"/>
    <w:rsid w:val="00C177B1"/>
    <w:rsid w:val="00C17D54"/>
    <w:rsid w:val="00C17EF9"/>
    <w:rsid w:val="00C23ADB"/>
    <w:rsid w:val="00C24859"/>
    <w:rsid w:val="00C248BF"/>
    <w:rsid w:val="00C25EAF"/>
    <w:rsid w:val="00C30CBC"/>
    <w:rsid w:val="00C31231"/>
    <w:rsid w:val="00C32420"/>
    <w:rsid w:val="00C33559"/>
    <w:rsid w:val="00C33C4B"/>
    <w:rsid w:val="00C34BA9"/>
    <w:rsid w:val="00C358AF"/>
    <w:rsid w:val="00C3777B"/>
    <w:rsid w:val="00C40291"/>
    <w:rsid w:val="00C412A4"/>
    <w:rsid w:val="00C43A4E"/>
    <w:rsid w:val="00C44F32"/>
    <w:rsid w:val="00C46B3C"/>
    <w:rsid w:val="00C472A9"/>
    <w:rsid w:val="00C50922"/>
    <w:rsid w:val="00C51167"/>
    <w:rsid w:val="00C5164D"/>
    <w:rsid w:val="00C516E9"/>
    <w:rsid w:val="00C530D7"/>
    <w:rsid w:val="00C5422E"/>
    <w:rsid w:val="00C561DC"/>
    <w:rsid w:val="00C61E66"/>
    <w:rsid w:val="00C62D95"/>
    <w:rsid w:val="00C63B24"/>
    <w:rsid w:val="00C6469B"/>
    <w:rsid w:val="00C6495C"/>
    <w:rsid w:val="00C653C8"/>
    <w:rsid w:val="00C65949"/>
    <w:rsid w:val="00C6728D"/>
    <w:rsid w:val="00C679B4"/>
    <w:rsid w:val="00C711DC"/>
    <w:rsid w:val="00C75CCE"/>
    <w:rsid w:val="00C766EC"/>
    <w:rsid w:val="00C7713E"/>
    <w:rsid w:val="00C77AB4"/>
    <w:rsid w:val="00C8055D"/>
    <w:rsid w:val="00C8222F"/>
    <w:rsid w:val="00C828B6"/>
    <w:rsid w:val="00C927B7"/>
    <w:rsid w:val="00C96E48"/>
    <w:rsid w:val="00C96F5E"/>
    <w:rsid w:val="00C9780D"/>
    <w:rsid w:val="00C97C28"/>
    <w:rsid w:val="00CA0890"/>
    <w:rsid w:val="00CA101F"/>
    <w:rsid w:val="00CA1086"/>
    <w:rsid w:val="00CA2E7C"/>
    <w:rsid w:val="00CA49AA"/>
    <w:rsid w:val="00CA53C8"/>
    <w:rsid w:val="00CA6D56"/>
    <w:rsid w:val="00CB0247"/>
    <w:rsid w:val="00CB02BA"/>
    <w:rsid w:val="00CB0311"/>
    <w:rsid w:val="00CB2D0E"/>
    <w:rsid w:val="00CB2D58"/>
    <w:rsid w:val="00CB55AB"/>
    <w:rsid w:val="00CB5ED9"/>
    <w:rsid w:val="00CB6302"/>
    <w:rsid w:val="00CC15E6"/>
    <w:rsid w:val="00CC2843"/>
    <w:rsid w:val="00CC2882"/>
    <w:rsid w:val="00CC3756"/>
    <w:rsid w:val="00CC38B7"/>
    <w:rsid w:val="00CC3907"/>
    <w:rsid w:val="00CC47E1"/>
    <w:rsid w:val="00CC4EC3"/>
    <w:rsid w:val="00CC4F3B"/>
    <w:rsid w:val="00CC4F43"/>
    <w:rsid w:val="00CC5E3E"/>
    <w:rsid w:val="00CC6E71"/>
    <w:rsid w:val="00CC6E91"/>
    <w:rsid w:val="00CC71A8"/>
    <w:rsid w:val="00CD1120"/>
    <w:rsid w:val="00CD311C"/>
    <w:rsid w:val="00CD3AC3"/>
    <w:rsid w:val="00CD4CDF"/>
    <w:rsid w:val="00CD5B28"/>
    <w:rsid w:val="00CD65D6"/>
    <w:rsid w:val="00CD76B3"/>
    <w:rsid w:val="00CE0860"/>
    <w:rsid w:val="00CE38B6"/>
    <w:rsid w:val="00CE3F3F"/>
    <w:rsid w:val="00CE5FD9"/>
    <w:rsid w:val="00CE7507"/>
    <w:rsid w:val="00CF6898"/>
    <w:rsid w:val="00CF6FB7"/>
    <w:rsid w:val="00D004FB"/>
    <w:rsid w:val="00D0378F"/>
    <w:rsid w:val="00D060AF"/>
    <w:rsid w:val="00D064C7"/>
    <w:rsid w:val="00D06B89"/>
    <w:rsid w:val="00D10BF5"/>
    <w:rsid w:val="00D10F95"/>
    <w:rsid w:val="00D12CC0"/>
    <w:rsid w:val="00D14BF5"/>
    <w:rsid w:val="00D169D7"/>
    <w:rsid w:val="00D20C84"/>
    <w:rsid w:val="00D220E0"/>
    <w:rsid w:val="00D2267D"/>
    <w:rsid w:val="00D24499"/>
    <w:rsid w:val="00D25B53"/>
    <w:rsid w:val="00D26002"/>
    <w:rsid w:val="00D261C2"/>
    <w:rsid w:val="00D31B52"/>
    <w:rsid w:val="00D32332"/>
    <w:rsid w:val="00D32A3B"/>
    <w:rsid w:val="00D33C38"/>
    <w:rsid w:val="00D33E49"/>
    <w:rsid w:val="00D34E3F"/>
    <w:rsid w:val="00D35BBE"/>
    <w:rsid w:val="00D35CEA"/>
    <w:rsid w:val="00D42CD8"/>
    <w:rsid w:val="00D43DAE"/>
    <w:rsid w:val="00D45086"/>
    <w:rsid w:val="00D4523D"/>
    <w:rsid w:val="00D46B51"/>
    <w:rsid w:val="00D506FB"/>
    <w:rsid w:val="00D50753"/>
    <w:rsid w:val="00D522FE"/>
    <w:rsid w:val="00D52EE9"/>
    <w:rsid w:val="00D53346"/>
    <w:rsid w:val="00D5394A"/>
    <w:rsid w:val="00D54FCB"/>
    <w:rsid w:val="00D55BD1"/>
    <w:rsid w:val="00D5616D"/>
    <w:rsid w:val="00D5662D"/>
    <w:rsid w:val="00D57927"/>
    <w:rsid w:val="00D61852"/>
    <w:rsid w:val="00D6418E"/>
    <w:rsid w:val="00D64F62"/>
    <w:rsid w:val="00D65749"/>
    <w:rsid w:val="00D65DE5"/>
    <w:rsid w:val="00D6650E"/>
    <w:rsid w:val="00D67BA8"/>
    <w:rsid w:val="00D709DF"/>
    <w:rsid w:val="00D726BA"/>
    <w:rsid w:val="00D7494E"/>
    <w:rsid w:val="00D76D4A"/>
    <w:rsid w:val="00D76EC2"/>
    <w:rsid w:val="00D8091B"/>
    <w:rsid w:val="00D82BF5"/>
    <w:rsid w:val="00D83F8A"/>
    <w:rsid w:val="00D845FD"/>
    <w:rsid w:val="00D859C1"/>
    <w:rsid w:val="00D865F6"/>
    <w:rsid w:val="00D8683D"/>
    <w:rsid w:val="00D87083"/>
    <w:rsid w:val="00D91397"/>
    <w:rsid w:val="00D91A71"/>
    <w:rsid w:val="00D91C69"/>
    <w:rsid w:val="00D940E1"/>
    <w:rsid w:val="00D94A97"/>
    <w:rsid w:val="00DA212B"/>
    <w:rsid w:val="00DA3001"/>
    <w:rsid w:val="00DA4EF9"/>
    <w:rsid w:val="00DA520A"/>
    <w:rsid w:val="00DA624E"/>
    <w:rsid w:val="00DA7047"/>
    <w:rsid w:val="00DA770C"/>
    <w:rsid w:val="00DA7D3B"/>
    <w:rsid w:val="00DB05E1"/>
    <w:rsid w:val="00DB13A6"/>
    <w:rsid w:val="00DB19A4"/>
    <w:rsid w:val="00DB1E63"/>
    <w:rsid w:val="00DB37B7"/>
    <w:rsid w:val="00DB38B5"/>
    <w:rsid w:val="00DB4B6F"/>
    <w:rsid w:val="00DB5304"/>
    <w:rsid w:val="00DB5983"/>
    <w:rsid w:val="00DB5BAD"/>
    <w:rsid w:val="00DB6C4E"/>
    <w:rsid w:val="00DC0999"/>
    <w:rsid w:val="00DC0DA4"/>
    <w:rsid w:val="00DC161B"/>
    <w:rsid w:val="00DC3002"/>
    <w:rsid w:val="00DC3B92"/>
    <w:rsid w:val="00DC417D"/>
    <w:rsid w:val="00DC45BA"/>
    <w:rsid w:val="00DC4D5E"/>
    <w:rsid w:val="00DC5110"/>
    <w:rsid w:val="00DC53BD"/>
    <w:rsid w:val="00DC57CF"/>
    <w:rsid w:val="00DC68C0"/>
    <w:rsid w:val="00DD16DE"/>
    <w:rsid w:val="00DD3038"/>
    <w:rsid w:val="00DD4716"/>
    <w:rsid w:val="00DD4DA2"/>
    <w:rsid w:val="00DD4F25"/>
    <w:rsid w:val="00DD5320"/>
    <w:rsid w:val="00DD79B7"/>
    <w:rsid w:val="00DE1178"/>
    <w:rsid w:val="00DE170E"/>
    <w:rsid w:val="00DE2865"/>
    <w:rsid w:val="00DE302A"/>
    <w:rsid w:val="00DE49CD"/>
    <w:rsid w:val="00DE5C58"/>
    <w:rsid w:val="00DE6055"/>
    <w:rsid w:val="00DF05FE"/>
    <w:rsid w:val="00DF3752"/>
    <w:rsid w:val="00DF7CF6"/>
    <w:rsid w:val="00E01A92"/>
    <w:rsid w:val="00E021DE"/>
    <w:rsid w:val="00E02903"/>
    <w:rsid w:val="00E02A08"/>
    <w:rsid w:val="00E02B57"/>
    <w:rsid w:val="00E03B88"/>
    <w:rsid w:val="00E06418"/>
    <w:rsid w:val="00E065D2"/>
    <w:rsid w:val="00E06BB9"/>
    <w:rsid w:val="00E06BE5"/>
    <w:rsid w:val="00E071B4"/>
    <w:rsid w:val="00E076CF"/>
    <w:rsid w:val="00E10563"/>
    <w:rsid w:val="00E109E6"/>
    <w:rsid w:val="00E118DC"/>
    <w:rsid w:val="00E1376A"/>
    <w:rsid w:val="00E15AEF"/>
    <w:rsid w:val="00E1712A"/>
    <w:rsid w:val="00E21ACA"/>
    <w:rsid w:val="00E26447"/>
    <w:rsid w:val="00E26E56"/>
    <w:rsid w:val="00E26EB4"/>
    <w:rsid w:val="00E3685D"/>
    <w:rsid w:val="00E379B2"/>
    <w:rsid w:val="00E41BED"/>
    <w:rsid w:val="00E42FA3"/>
    <w:rsid w:val="00E431A6"/>
    <w:rsid w:val="00E44985"/>
    <w:rsid w:val="00E509EE"/>
    <w:rsid w:val="00E50FE3"/>
    <w:rsid w:val="00E51EC4"/>
    <w:rsid w:val="00E5222C"/>
    <w:rsid w:val="00E5286E"/>
    <w:rsid w:val="00E533D2"/>
    <w:rsid w:val="00E5574F"/>
    <w:rsid w:val="00E56100"/>
    <w:rsid w:val="00E57756"/>
    <w:rsid w:val="00E57E8F"/>
    <w:rsid w:val="00E57F1A"/>
    <w:rsid w:val="00E61B99"/>
    <w:rsid w:val="00E63EFD"/>
    <w:rsid w:val="00E661CC"/>
    <w:rsid w:val="00E662F8"/>
    <w:rsid w:val="00E67691"/>
    <w:rsid w:val="00E67F94"/>
    <w:rsid w:val="00E72480"/>
    <w:rsid w:val="00E730F3"/>
    <w:rsid w:val="00E73914"/>
    <w:rsid w:val="00E743ED"/>
    <w:rsid w:val="00E750EF"/>
    <w:rsid w:val="00E767D5"/>
    <w:rsid w:val="00E76C4F"/>
    <w:rsid w:val="00E808D5"/>
    <w:rsid w:val="00E81B76"/>
    <w:rsid w:val="00E81C2D"/>
    <w:rsid w:val="00E8223C"/>
    <w:rsid w:val="00E83B2B"/>
    <w:rsid w:val="00E86B7C"/>
    <w:rsid w:val="00E86F42"/>
    <w:rsid w:val="00E8706B"/>
    <w:rsid w:val="00E920BC"/>
    <w:rsid w:val="00E92CD7"/>
    <w:rsid w:val="00E966B9"/>
    <w:rsid w:val="00E978D6"/>
    <w:rsid w:val="00EA705D"/>
    <w:rsid w:val="00EA775F"/>
    <w:rsid w:val="00EA7A67"/>
    <w:rsid w:val="00EB034B"/>
    <w:rsid w:val="00EB0407"/>
    <w:rsid w:val="00EB1CD4"/>
    <w:rsid w:val="00EB36FA"/>
    <w:rsid w:val="00EB6558"/>
    <w:rsid w:val="00EB7594"/>
    <w:rsid w:val="00EC0B02"/>
    <w:rsid w:val="00EC26F1"/>
    <w:rsid w:val="00EC2F37"/>
    <w:rsid w:val="00EC5955"/>
    <w:rsid w:val="00ED0B9B"/>
    <w:rsid w:val="00ED29EC"/>
    <w:rsid w:val="00ED3C3E"/>
    <w:rsid w:val="00ED56B1"/>
    <w:rsid w:val="00ED6221"/>
    <w:rsid w:val="00ED627B"/>
    <w:rsid w:val="00ED683D"/>
    <w:rsid w:val="00ED6CAF"/>
    <w:rsid w:val="00ED7E5A"/>
    <w:rsid w:val="00EE098C"/>
    <w:rsid w:val="00EE1121"/>
    <w:rsid w:val="00EE1321"/>
    <w:rsid w:val="00EE16DB"/>
    <w:rsid w:val="00EE1FE3"/>
    <w:rsid w:val="00EE22D3"/>
    <w:rsid w:val="00EE28A4"/>
    <w:rsid w:val="00EE359B"/>
    <w:rsid w:val="00EE427A"/>
    <w:rsid w:val="00EE4EA3"/>
    <w:rsid w:val="00EE6AAB"/>
    <w:rsid w:val="00EE74F3"/>
    <w:rsid w:val="00EE7D5A"/>
    <w:rsid w:val="00EF07CD"/>
    <w:rsid w:val="00EF0ACE"/>
    <w:rsid w:val="00EF1526"/>
    <w:rsid w:val="00EF1794"/>
    <w:rsid w:val="00EF3592"/>
    <w:rsid w:val="00EF4EED"/>
    <w:rsid w:val="00EF7A6F"/>
    <w:rsid w:val="00F01356"/>
    <w:rsid w:val="00F01ED4"/>
    <w:rsid w:val="00F046A5"/>
    <w:rsid w:val="00F058FD"/>
    <w:rsid w:val="00F11354"/>
    <w:rsid w:val="00F12E6F"/>
    <w:rsid w:val="00F1529D"/>
    <w:rsid w:val="00F20594"/>
    <w:rsid w:val="00F220C3"/>
    <w:rsid w:val="00F26C5F"/>
    <w:rsid w:val="00F276AE"/>
    <w:rsid w:val="00F320A5"/>
    <w:rsid w:val="00F32C1C"/>
    <w:rsid w:val="00F334D3"/>
    <w:rsid w:val="00F35BE1"/>
    <w:rsid w:val="00F374EC"/>
    <w:rsid w:val="00F37516"/>
    <w:rsid w:val="00F3788F"/>
    <w:rsid w:val="00F37AF8"/>
    <w:rsid w:val="00F37BE0"/>
    <w:rsid w:val="00F43606"/>
    <w:rsid w:val="00F438E3"/>
    <w:rsid w:val="00F471DD"/>
    <w:rsid w:val="00F477E8"/>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0E2"/>
    <w:rsid w:val="00F64E70"/>
    <w:rsid w:val="00F658B9"/>
    <w:rsid w:val="00F65968"/>
    <w:rsid w:val="00F66373"/>
    <w:rsid w:val="00F702EC"/>
    <w:rsid w:val="00F7103D"/>
    <w:rsid w:val="00F721C7"/>
    <w:rsid w:val="00F76AE4"/>
    <w:rsid w:val="00F77AE9"/>
    <w:rsid w:val="00F83FDC"/>
    <w:rsid w:val="00F840E5"/>
    <w:rsid w:val="00F847BB"/>
    <w:rsid w:val="00F8520A"/>
    <w:rsid w:val="00F857E3"/>
    <w:rsid w:val="00F869B0"/>
    <w:rsid w:val="00F8761B"/>
    <w:rsid w:val="00F906FC"/>
    <w:rsid w:val="00F92A36"/>
    <w:rsid w:val="00F93A54"/>
    <w:rsid w:val="00F9584E"/>
    <w:rsid w:val="00F96A0D"/>
    <w:rsid w:val="00F97863"/>
    <w:rsid w:val="00F97947"/>
    <w:rsid w:val="00FA2613"/>
    <w:rsid w:val="00FA3337"/>
    <w:rsid w:val="00FA3E05"/>
    <w:rsid w:val="00FB00E1"/>
    <w:rsid w:val="00FB3B69"/>
    <w:rsid w:val="00FB4CC5"/>
    <w:rsid w:val="00FB6125"/>
    <w:rsid w:val="00FC104F"/>
    <w:rsid w:val="00FC3EC5"/>
    <w:rsid w:val="00FC57FB"/>
    <w:rsid w:val="00FC5D9A"/>
    <w:rsid w:val="00FC6EB2"/>
    <w:rsid w:val="00FD4D43"/>
    <w:rsid w:val="00FD570A"/>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2BE676"/>
  <w15:docId w15:val="{CA3C14AD-3304-4EED-A979-6296B80A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D9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5E0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5E05A6"/>
    <w:rPr>
      <w:rFonts w:ascii="Courier New" w:eastAsia="Times New Roman" w:hAnsi="Courier New" w:cs="Courier New"/>
      <w:sz w:val="20"/>
      <w:szCs w:val="20"/>
      <w:lang w:val="en-US"/>
    </w:rPr>
  </w:style>
  <w:style w:type="paragraph" w:styleId="PlainText">
    <w:name w:val="Plain Text"/>
    <w:basedOn w:val="Normal"/>
    <w:link w:val="PlainTextChar"/>
    <w:uiPriority w:val="99"/>
    <w:semiHidden/>
    <w:unhideWhenUsed/>
    <w:rsid w:val="0010488E"/>
    <w:rPr>
      <w:rFonts w:ascii="Consolas" w:hAnsi="Consolas"/>
      <w:sz w:val="21"/>
      <w:szCs w:val="21"/>
    </w:rPr>
  </w:style>
  <w:style w:type="character" w:customStyle="1" w:styleId="PlainTextChar">
    <w:name w:val="Plain Text Char"/>
    <w:basedOn w:val="DefaultParagraphFont"/>
    <w:link w:val="PlainText"/>
    <w:uiPriority w:val="99"/>
    <w:semiHidden/>
    <w:rsid w:val="0010488E"/>
    <w:rPr>
      <w:rFonts w:ascii="Consolas" w:eastAsia="Times New Roman" w:hAnsi="Consolas" w:cs="Times New Roman"/>
      <w:sz w:val="21"/>
      <w:szCs w:val="21"/>
    </w:rPr>
  </w:style>
  <w:style w:type="character" w:customStyle="1" w:styleId="tlid-translation">
    <w:name w:val="tlid-translation"/>
    <w:basedOn w:val="DefaultParagraphFont"/>
    <w:rsid w:val="00CC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06865597">
      <w:bodyDiv w:val="1"/>
      <w:marLeft w:val="0"/>
      <w:marRight w:val="0"/>
      <w:marTop w:val="0"/>
      <w:marBottom w:val="0"/>
      <w:divBdr>
        <w:top w:val="none" w:sz="0" w:space="0" w:color="auto"/>
        <w:left w:val="none" w:sz="0" w:space="0" w:color="auto"/>
        <w:bottom w:val="none" w:sz="0" w:space="0" w:color="auto"/>
        <w:right w:val="none" w:sz="0" w:space="0" w:color="auto"/>
      </w:divBdr>
    </w:div>
    <w:div w:id="51368799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80767121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22008608">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9443255">
      <w:bodyDiv w:val="1"/>
      <w:marLeft w:val="0"/>
      <w:marRight w:val="0"/>
      <w:marTop w:val="0"/>
      <w:marBottom w:val="0"/>
      <w:divBdr>
        <w:top w:val="none" w:sz="0" w:space="0" w:color="auto"/>
        <w:left w:val="none" w:sz="0" w:space="0" w:color="auto"/>
        <w:bottom w:val="none" w:sz="0" w:space="0" w:color="auto"/>
        <w:right w:val="none" w:sz="0" w:space="0" w:color="auto"/>
      </w:divBdr>
    </w:div>
    <w:div w:id="185449363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ana.toro@financa.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da.barkaj@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DC0D-F471-4F76-BCBF-DE0AFCB5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5811</Words>
  <Characters>33124</Characters>
  <Application>Microsoft Office Word</Application>
  <DocSecurity>0</DocSecurity>
  <Lines>276</Lines>
  <Paragraphs>77</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2019-04-25T14:10:00Z</cp:lastPrinted>
  <dcterms:created xsi:type="dcterms:W3CDTF">2019-05-03T07:56:00Z</dcterms:created>
  <dcterms:modified xsi:type="dcterms:W3CDTF">2019-05-03T07:56:00Z</dcterms:modified>
</cp:coreProperties>
</file>